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F14DA6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5B5D16">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376FD3">
        <w:rPr>
          <w:bCs/>
          <w:noProof w:val="0"/>
          <w:sz w:val="24"/>
          <w:szCs w:val="24"/>
        </w:rPr>
        <w:t>5881</w:t>
      </w:r>
    </w:p>
    <w:p w14:paraId="11776FA6" w14:textId="324A76EB" w:rsidR="00A209D6" w:rsidRPr="00465587" w:rsidRDefault="005B5D16" w:rsidP="00A209D6">
      <w:pPr>
        <w:pStyle w:val="Header"/>
        <w:tabs>
          <w:tab w:val="right" w:pos="9639"/>
        </w:tabs>
        <w:rPr>
          <w:rFonts w:eastAsia="SimSun"/>
          <w:bCs/>
          <w:sz w:val="24"/>
          <w:szCs w:val="24"/>
          <w:lang w:eastAsia="zh-CN"/>
        </w:rPr>
      </w:pPr>
      <w:r w:rsidRPr="005B5D16">
        <w:rPr>
          <w:rFonts w:eastAsia="SimSun"/>
          <w:bCs/>
          <w:sz w:val="24"/>
          <w:szCs w:val="24"/>
          <w:lang w:eastAsia="zh-CN"/>
        </w:rPr>
        <w:t>Incheon, South Korea, 22– 26 May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DC0F07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7B4A">
        <w:rPr>
          <w:rFonts w:cs="Arial"/>
          <w:b/>
          <w:bCs/>
          <w:sz w:val="24"/>
          <w:lang w:eastAsia="ja-JP"/>
        </w:rPr>
        <w:t>7.4.4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6A4AF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4445" w:rsidRPr="00253C82">
        <w:rPr>
          <w:rFonts w:ascii="Arial" w:hAnsi="Arial" w:cs="Arial"/>
          <w:b/>
          <w:bCs/>
          <w:sz w:val="24"/>
          <w:szCs w:val="24"/>
        </w:rPr>
        <w:t>Further details on CHO with CPAC in Rel-18</w:t>
      </w:r>
    </w:p>
    <w:p w14:paraId="25F387E8" w14:textId="476FD39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B7B4A" w:rsidRPr="002B7B4A">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B7B4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D9B12BB" w14:textId="719B69C2" w:rsidR="00336045" w:rsidRDefault="00336045" w:rsidP="00780F69">
      <w:r>
        <w:t>In the last RAN2 meeting the following agreements have been achieved:</w:t>
      </w:r>
    </w:p>
    <w:p w14:paraId="05A55AFB" w14:textId="77777777" w:rsidR="00336045" w:rsidRDefault="00336045" w:rsidP="00780F69"/>
    <w:p w14:paraId="2F24607D" w14:textId="77777777" w:rsidR="00CD1726" w:rsidRDefault="00CD1726" w:rsidP="00CD1726">
      <w:pPr>
        <w:pStyle w:val="Agreement"/>
        <w:numPr>
          <w:ilvl w:val="0"/>
          <w:numId w:val="0"/>
        </w:numPr>
        <w:tabs>
          <w:tab w:val="left" w:pos="720"/>
        </w:tabs>
        <w:ind w:left="1619" w:hanging="360"/>
      </w:pPr>
      <w:r>
        <w:t>For the CHO+CPC case:</w:t>
      </w:r>
    </w:p>
    <w:p w14:paraId="2196728E" w14:textId="77777777" w:rsidR="00CD1726" w:rsidRDefault="00CD1726" w:rsidP="00CD1726">
      <w:pPr>
        <w:pStyle w:val="Agreement"/>
        <w:tabs>
          <w:tab w:val="clear" w:pos="360"/>
          <w:tab w:val="num" w:pos="1619"/>
        </w:tabs>
        <w:ind w:left="1619"/>
      </w:pPr>
      <w:r>
        <w:t>When both CHO and CPC conditions are met, both CHO and CPC cell change is executed.</w:t>
      </w:r>
    </w:p>
    <w:p w14:paraId="23B56E94" w14:textId="77777777" w:rsidR="00CD1726" w:rsidRDefault="00CD1726" w:rsidP="00CD1726">
      <w:pPr>
        <w:pStyle w:val="Agreement"/>
        <w:tabs>
          <w:tab w:val="clear" w:pos="360"/>
          <w:tab w:val="num" w:pos="1619"/>
        </w:tabs>
        <w:ind w:left="1619"/>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025FF810" w14:textId="77777777" w:rsidR="00CD1726" w:rsidRDefault="00CD1726" w:rsidP="00CD1726">
      <w:pPr>
        <w:pStyle w:val="Agreement"/>
        <w:tabs>
          <w:tab w:val="clear" w:pos="360"/>
          <w:tab w:val="num" w:pos="1619"/>
        </w:tabs>
        <w:ind w:left="1619"/>
      </w:pPr>
      <w:r>
        <w:t>Alternative: FFS if When CHO condition is met, but CPC condition is not met, CHO execution is triggered (and somehow source SCG can be released). IF allowed in the new configuration the UE may continue evaluation of CPC/CPA conditions.</w:t>
      </w:r>
    </w:p>
    <w:p w14:paraId="4B0CD8E7" w14:textId="7D6E3A51" w:rsidR="00336045" w:rsidRDefault="00CD1726" w:rsidP="00253C82">
      <w:pPr>
        <w:pStyle w:val="Agreement"/>
        <w:numPr>
          <w:ilvl w:val="0"/>
          <w:numId w:val="0"/>
        </w:numPr>
        <w:ind w:left="1621"/>
      </w:pPr>
      <w:r>
        <w:t xml:space="preserve"> </w:t>
      </w:r>
    </w:p>
    <w:p w14:paraId="713F0AFE" w14:textId="697D0895" w:rsidR="009339CB" w:rsidRDefault="009339CB" w:rsidP="43E900B8">
      <w:pPr>
        <w:pStyle w:val="Heading1"/>
        <w:spacing w:line="259" w:lineRule="auto"/>
      </w:pPr>
      <w:r>
        <w:t>2</w:t>
      </w:r>
      <w:r>
        <w:tab/>
      </w:r>
      <w:r w:rsidR="145FDD9F">
        <w:t>Remaining issues</w:t>
      </w:r>
    </w:p>
    <w:p w14:paraId="3944FDC0" w14:textId="222CBAB7" w:rsidR="00B03A57" w:rsidRDefault="000D46D9" w:rsidP="43E900B8">
      <w:r>
        <w:t xml:space="preserve">The baseline agreement </w:t>
      </w:r>
      <w:r w:rsidR="00D22D89">
        <w:t xml:space="preserve">proposes an easy way forward for the closure of this objective in Rel. 18. In case as the baseline agreement suggests </w:t>
      </w:r>
      <w:r w:rsidR="00D152C4">
        <w:t xml:space="preserve">if the CHO only configuration is provided by the network MCG robustness </w:t>
      </w:r>
      <w:r w:rsidR="006D222D">
        <w:t>is not compromised due to delaying CHO execution due to the CPAC execution condition</w:t>
      </w:r>
      <w:r w:rsidR="00D152C4">
        <w:t>.</w:t>
      </w:r>
      <w:r w:rsidR="000444E4">
        <w:t xml:space="preserve"> Thus, RAN2 can</w:t>
      </w:r>
      <w:r w:rsidR="00D152C4">
        <w:t xml:space="preserve"> pursue </w:t>
      </w:r>
      <w:r w:rsidR="004D31CA">
        <w:t>f</w:t>
      </w:r>
      <w:r w:rsidR="00D152C4">
        <w:t xml:space="preserve">urther details of the baseline to complete this objective for Rel. 18. </w:t>
      </w:r>
    </w:p>
    <w:p w14:paraId="54DB7A42" w14:textId="3ED2BB01" w:rsidR="008C3122" w:rsidRDefault="008C3122" w:rsidP="008C3122">
      <w:r>
        <w:t xml:space="preserve">The remaining issues for the closure of the objective is the measurement and reporting configuration for preparation and execution. </w:t>
      </w:r>
      <w:r w:rsidR="00D01001">
        <w:t>Before going in this direction</w:t>
      </w:r>
      <w:r w:rsidR="00872568">
        <w:t>,</w:t>
      </w:r>
      <w:r w:rsidR="00D01001">
        <w:t xml:space="preserve"> we </w:t>
      </w:r>
      <w:r w:rsidR="0001071A">
        <w:t>shortly discuss</w:t>
      </w:r>
      <w:r w:rsidR="006C4E73">
        <w:t xml:space="preserve"> </w:t>
      </w:r>
      <w:r w:rsidR="00894DDF">
        <w:t>t</w:t>
      </w:r>
      <w:r w:rsidR="00292623">
        <w:t xml:space="preserve">he </w:t>
      </w:r>
      <w:r w:rsidR="0017508B">
        <w:t xml:space="preserve">possible limitation of </w:t>
      </w:r>
      <w:r w:rsidR="00292623">
        <w:t>dual</w:t>
      </w:r>
      <w:r w:rsidR="00BD077E">
        <w:t xml:space="preserve"> execution</w:t>
      </w:r>
      <w:r w:rsidR="00292623">
        <w:t xml:space="preserve"> condition </w:t>
      </w:r>
      <w:r w:rsidR="00BD077E">
        <w:t xml:space="preserve">in </w:t>
      </w:r>
      <w:r w:rsidR="00947A8D">
        <w:t>s</w:t>
      </w:r>
      <w:r w:rsidR="00BD077E">
        <w:t>ection 2.1</w:t>
      </w:r>
      <w:r w:rsidR="00292623">
        <w:t>.</w:t>
      </w:r>
    </w:p>
    <w:p w14:paraId="02EE136B" w14:textId="242C2633" w:rsidR="008C3122" w:rsidRDefault="008C3122" w:rsidP="008C3122">
      <w:r>
        <w:t>The measurement and reporting configuration for execution needs to be enhanced with execution condition for target PSCell to reflect</w:t>
      </w:r>
      <w:r w:rsidR="000356A7">
        <w:t xml:space="preserve"> the </w:t>
      </w:r>
      <w:r>
        <w:t>dual execution condition as captured by the baseline. In section 2.</w:t>
      </w:r>
      <w:r w:rsidR="00D96189">
        <w:t>2</w:t>
      </w:r>
      <w:r>
        <w:t xml:space="preserve">, we discuss the minimal changes needed to enable this. </w:t>
      </w:r>
    </w:p>
    <w:p w14:paraId="026B9065" w14:textId="4ECE8A30" w:rsidR="008C3122" w:rsidRDefault="008C3122" w:rsidP="008C3122">
      <w:r w:rsidRPr="0062610E">
        <w:t xml:space="preserve">Prior to preparation of CHO </w:t>
      </w:r>
      <w:r w:rsidRPr="00284E6F">
        <w:t>with candidate SCG(s)</w:t>
      </w:r>
      <w:r w:rsidRPr="0062610E">
        <w:t xml:space="preserve">, the source MN can initiate a </w:t>
      </w:r>
      <w:r w:rsidR="002460C7">
        <w:t>measurement</w:t>
      </w:r>
      <w:r w:rsidRPr="0062610E">
        <w:t xml:space="preserve"> procedure to configure eventA3 (or eventA5) triggered measurements for the UE to detect and report candidate PCells for </w:t>
      </w:r>
      <w:r>
        <w:t xml:space="preserve">an intra-frequency </w:t>
      </w:r>
      <w:r w:rsidRPr="0062610E">
        <w:t xml:space="preserve">CHO at the frequency of the serving PCell. This </w:t>
      </w:r>
      <w:r>
        <w:t>document</w:t>
      </w:r>
      <w:r w:rsidRPr="0062610E">
        <w:t xml:space="preserve"> proposes ways to improve this procedure</w:t>
      </w:r>
      <w:r w:rsidR="002460C7">
        <w:t xml:space="preserve"> to enable detecting and identifying candidate PSCells with the same report</w:t>
      </w:r>
      <w:r>
        <w:t xml:space="preserve"> in section 2.</w:t>
      </w:r>
      <w:r w:rsidR="00D96189">
        <w:t>3</w:t>
      </w:r>
      <w:r w:rsidRPr="0062610E">
        <w:t>.</w:t>
      </w:r>
    </w:p>
    <w:p w14:paraId="51BC7FE4" w14:textId="2C36C28D" w:rsidR="00D96189" w:rsidRDefault="00D96189" w:rsidP="00D96189">
      <w:pPr>
        <w:pStyle w:val="Heading2"/>
      </w:pPr>
      <w:r>
        <w:t xml:space="preserve">2.1 </w:t>
      </w:r>
      <w:r w:rsidR="00ED2ADD">
        <w:t xml:space="preserve">Dual </w:t>
      </w:r>
      <w:r w:rsidR="00BD077E">
        <w:t xml:space="preserve">execution </w:t>
      </w:r>
      <w:r w:rsidR="00ED2ADD">
        <w:t>condition CHO event</w:t>
      </w:r>
    </w:p>
    <w:p w14:paraId="4C90B37D" w14:textId="077031A4" w:rsidR="008C3122" w:rsidRDefault="00FF3E67" w:rsidP="43E900B8">
      <w:r>
        <w:t>The baseline agreements capture that there is a CHO-only configuration provided to the UE. The CHO-only configuration may mean that – the CHO configuration comprises</w:t>
      </w:r>
      <w:r w:rsidR="00683634">
        <w:t xml:space="preserve"> only</w:t>
      </w:r>
      <w:r>
        <w:t xml:space="preserve"> a </w:t>
      </w:r>
      <w:r w:rsidR="003469D0">
        <w:t xml:space="preserve">CHO execution condition with </w:t>
      </w:r>
      <w:r>
        <w:t xml:space="preserve">PCell </w:t>
      </w:r>
      <w:r w:rsidR="007045FB">
        <w:t xml:space="preserve">configuration or comprises </w:t>
      </w:r>
      <w:r w:rsidR="00683634">
        <w:t xml:space="preserve">only </w:t>
      </w:r>
      <w:r w:rsidR="007045FB">
        <w:t>CHO execution condition where the configuration can be a DC configuration</w:t>
      </w:r>
      <w:r w:rsidR="00DF517B">
        <w:t xml:space="preserve"> (i.e. includes </w:t>
      </w:r>
      <w:r w:rsidR="00215192">
        <w:t>PCell and PSCell configuration and PSCell access is not subject to a dedicated condition</w:t>
      </w:r>
      <w:r w:rsidR="00DF517B">
        <w:t>)</w:t>
      </w:r>
      <w:r w:rsidR="007045FB">
        <w:t xml:space="preserve">. </w:t>
      </w:r>
    </w:p>
    <w:p w14:paraId="0848A0A7" w14:textId="4F58DC5E" w:rsidR="00BE3A97" w:rsidRDefault="00BE3A97" w:rsidP="43E900B8">
      <w:r>
        <w:t xml:space="preserve">In either case, the </w:t>
      </w:r>
      <w:r w:rsidR="006E709C">
        <w:t xml:space="preserve">PCell access is not delayed </w:t>
      </w:r>
      <w:r w:rsidR="005640BF">
        <w:t>unnecessarily prioritizing P</w:t>
      </w:r>
      <w:r w:rsidR="00CE1840">
        <w:t>S</w:t>
      </w:r>
      <w:r w:rsidR="005640BF">
        <w:t>Cell access.</w:t>
      </w:r>
    </w:p>
    <w:p w14:paraId="623AE0D6" w14:textId="42D811D5" w:rsidR="00D152C4" w:rsidRDefault="00D152C4" w:rsidP="00551CB4">
      <w:r w:rsidRPr="00253C82">
        <w:rPr>
          <w:b/>
          <w:bCs/>
        </w:rPr>
        <w:t>Observation</w:t>
      </w:r>
      <w:r w:rsidR="008B5FC5">
        <w:rPr>
          <w:b/>
          <w:bCs/>
        </w:rPr>
        <w:t xml:space="preserve"> 1</w:t>
      </w:r>
      <w:r w:rsidRPr="00253C82">
        <w:rPr>
          <w:b/>
          <w:bCs/>
        </w:rPr>
        <w:t>:</w:t>
      </w:r>
      <w:r>
        <w:t xml:space="preserve"> As long as a CHO-only configuration is provided to the UE along the </w:t>
      </w:r>
      <w:r w:rsidR="00763C96">
        <w:t>DC-CHO configuration (</w:t>
      </w:r>
      <w:r w:rsidR="00A83F75">
        <w:t xml:space="preserve">i.e. </w:t>
      </w:r>
      <w:r w:rsidR="00763C96">
        <w:t>configuration with MCG and SCG</w:t>
      </w:r>
      <w:r w:rsidR="00A83F75">
        <w:t xml:space="preserve"> part</w:t>
      </w:r>
      <w:r w:rsidR="00763C96">
        <w:t>)</w:t>
      </w:r>
      <w:r>
        <w:t xml:space="preserve"> </w:t>
      </w:r>
      <w:r w:rsidR="00A93911">
        <w:t>PCell access is prioritized</w:t>
      </w:r>
      <w:r w:rsidR="000444E4">
        <w:t xml:space="preserve">. </w:t>
      </w:r>
    </w:p>
    <w:p w14:paraId="68F9EDE3" w14:textId="3D081CAE" w:rsidR="00F71543" w:rsidRDefault="000444E4" w:rsidP="43E900B8">
      <w:r>
        <w:t xml:space="preserve">In </w:t>
      </w:r>
      <w:r w:rsidR="000214E2">
        <w:t xml:space="preserve">some cases the network may not provide the CHO-only configuration. </w:t>
      </w:r>
      <w:r w:rsidR="004F4353">
        <w:t>Moreover,</w:t>
      </w:r>
      <w:r w:rsidR="000214E2">
        <w:t xml:space="preserve"> CHO </w:t>
      </w:r>
      <w:r w:rsidR="00374102">
        <w:t xml:space="preserve">execution </w:t>
      </w:r>
      <w:r w:rsidR="000214E2">
        <w:t xml:space="preserve">condition may hold before the </w:t>
      </w:r>
      <w:r w:rsidR="00B93DC3">
        <w:t xml:space="preserve">CPAC </w:t>
      </w:r>
      <w:r w:rsidR="00492342">
        <w:t xml:space="preserve">execution </w:t>
      </w:r>
      <w:r w:rsidR="00B93DC3">
        <w:t xml:space="preserve">condition. This might </w:t>
      </w:r>
      <w:r w:rsidR="00492342">
        <w:t>delay PCell change and can result in unnecesarry RLF</w:t>
      </w:r>
      <w:r w:rsidR="004F4353">
        <w:t xml:space="preserve"> that should be avoided at all costs. </w:t>
      </w:r>
      <w:r w:rsidR="00873E63">
        <w:t>It should be left up to proper network implementation to avoid such cases, but a fallback solution</w:t>
      </w:r>
      <w:r w:rsidR="00D00457">
        <w:t xml:space="preserve"> can be </w:t>
      </w:r>
      <w:r w:rsidR="00A33907">
        <w:t>considered</w:t>
      </w:r>
      <w:r w:rsidR="00D00457">
        <w:t xml:space="preserve">. </w:t>
      </w:r>
    </w:p>
    <w:p w14:paraId="5A2C14E1" w14:textId="65CEE9FF" w:rsidR="000444E4" w:rsidRPr="00253C82" w:rsidRDefault="00D00457" w:rsidP="43E900B8">
      <w:pPr>
        <w:rPr>
          <w:b/>
          <w:bCs/>
        </w:rPr>
      </w:pPr>
      <w:r w:rsidRPr="00253C82">
        <w:rPr>
          <w:b/>
          <w:bCs/>
        </w:rPr>
        <w:t>Proposal</w:t>
      </w:r>
      <w:r w:rsidR="00B6567E" w:rsidRPr="00253C82">
        <w:rPr>
          <w:b/>
          <w:bCs/>
        </w:rPr>
        <w:t xml:space="preserve"> 1</w:t>
      </w:r>
      <w:r w:rsidRPr="00253C82">
        <w:rPr>
          <w:b/>
          <w:bCs/>
        </w:rPr>
        <w:t xml:space="preserve">: RAN2 discuss </w:t>
      </w:r>
      <w:r w:rsidR="00F71543">
        <w:rPr>
          <w:b/>
          <w:bCs/>
        </w:rPr>
        <w:t xml:space="preserve">whether </w:t>
      </w:r>
      <w:r w:rsidR="00BD1158">
        <w:rPr>
          <w:b/>
          <w:bCs/>
        </w:rPr>
        <w:t>an optional enhancement to</w:t>
      </w:r>
      <w:r w:rsidR="001B189E">
        <w:rPr>
          <w:b/>
          <w:bCs/>
        </w:rPr>
        <w:t xml:space="preserve"> </w:t>
      </w:r>
      <w:r w:rsidR="00BD1158">
        <w:rPr>
          <w:b/>
          <w:bCs/>
        </w:rPr>
        <w:t>baseline</w:t>
      </w:r>
      <w:r w:rsidR="001B189E">
        <w:rPr>
          <w:b/>
          <w:bCs/>
        </w:rPr>
        <w:t xml:space="preserve">, i.e., </w:t>
      </w:r>
      <w:r w:rsidR="00BD1158">
        <w:rPr>
          <w:b/>
          <w:bCs/>
        </w:rPr>
        <w:t>a</w:t>
      </w:r>
      <w:r w:rsidRPr="00253C82">
        <w:rPr>
          <w:b/>
          <w:bCs/>
        </w:rPr>
        <w:t xml:space="preserve"> fallback solution</w:t>
      </w:r>
      <w:r w:rsidR="001B189E">
        <w:rPr>
          <w:b/>
          <w:bCs/>
        </w:rPr>
        <w:t>,</w:t>
      </w:r>
      <w:r w:rsidRPr="00253C82">
        <w:rPr>
          <w:b/>
          <w:bCs/>
        </w:rPr>
        <w:t xml:space="preserve"> is </w:t>
      </w:r>
      <w:r w:rsidR="00F71543">
        <w:rPr>
          <w:b/>
          <w:bCs/>
        </w:rPr>
        <w:t>needed</w:t>
      </w:r>
      <w:r w:rsidR="00F71543" w:rsidRPr="00253C82">
        <w:rPr>
          <w:b/>
          <w:bCs/>
        </w:rPr>
        <w:t xml:space="preserve"> </w:t>
      </w:r>
      <w:r w:rsidRPr="00253C82">
        <w:rPr>
          <w:b/>
          <w:bCs/>
        </w:rPr>
        <w:t xml:space="preserve">for the </w:t>
      </w:r>
      <w:r w:rsidR="00763C96" w:rsidRPr="00253C82">
        <w:rPr>
          <w:b/>
          <w:bCs/>
        </w:rPr>
        <w:t xml:space="preserve">case </w:t>
      </w:r>
      <w:r w:rsidRPr="00253C82">
        <w:rPr>
          <w:b/>
          <w:bCs/>
        </w:rPr>
        <w:t>where a CHO-only configuration is not provided</w:t>
      </w:r>
      <w:r w:rsidR="005C4FDF" w:rsidRPr="00253C82">
        <w:rPr>
          <w:b/>
          <w:bCs/>
        </w:rPr>
        <w:t>.</w:t>
      </w:r>
      <w:r w:rsidR="004F4353" w:rsidRPr="00253C82">
        <w:rPr>
          <w:b/>
          <w:bCs/>
        </w:rPr>
        <w:t xml:space="preserve"> </w:t>
      </w:r>
    </w:p>
    <w:p w14:paraId="3BF16DC1" w14:textId="19DC171D" w:rsidR="003C52EB" w:rsidRDefault="00CD576E" w:rsidP="43E900B8">
      <w:r>
        <w:t xml:space="preserve">The fallback solution </w:t>
      </w:r>
      <w:r w:rsidR="003E0BF4">
        <w:t xml:space="preserve">would be </w:t>
      </w:r>
      <w:r w:rsidR="000B592D">
        <w:t xml:space="preserve">to </w:t>
      </w:r>
      <w:r w:rsidR="00AC5060">
        <w:t>enabl</w:t>
      </w:r>
      <w:r w:rsidR="000B592D">
        <w:t>e</w:t>
      </w:r>
      <w:r w:rsidR="00AC5060">
        <w:t xml:space="preserve"> us</w:t>
      </w:r>
      <w:r w:rsidR="006C1D86">
        <w:t xml:space="preserve">ing </w:t>
      </w:r>
      <w:r w:rsidR="00AC5060">
        <w:t xml:space="preserve"> one of the existing configurations at the UE side in case the</w:t>
      </w:r>
      <w:r w:rsidR="00B95A23">
        <w:t xml:space="preserve"> CHO condition for a candidate PCell holds and </w:t>
      </w:r>
      <w:r w:rsidR="005C3856">
        <w:t>serving</w:t>
      </w:r>
      <w:r w:rsidR="00AC5060">
        <w:t xml:space="preserve"> PCell </w:t>
      </w:r>
      <w:r w:rsidR="006A6EFE">
        <w:t xml:space="preserve">quality is degrading. </w:t>
      </w:r>
      <w:r w:rsidR="00B95A23">
        <w:t>UE can access the target PCell applying the complete RRCReconfiguration (including the SN RRCReconfiguration)</w:t>
      </w:r>
      <w:r w:rsidR="00AC7F0A">
        <w:t>.</w:t>
      </w:r>
      <w:r w:rsidR="00B95A23">
        <w:t xml:space="preserve"> </w:t>
      </w:r>
    </w:p>
    <w:p w14:paraId="1BD421DE" w14:textId="68DEFC44" w:rsidR="0022701A" w:rsidRDefault="00395BDC" w:rsidP="43E900B8">
      <w:r w:rsidRPr="00253C82">
        <w:rPr>
          <w:b/>
          <w:bCs/>
        </w:rPr>
        <w:t xml:space="preserve">Proposal 2: A fallback solution is applying </w:t>
      </w:r>
      <w:r w:rsidR="007F10C6" w:rsidRPr="00253C82">
        <w:rPr>
          <w:b/>
          <w:bCs/>
        </w:rPr>
        <w:t xml:space="preserve">and executing </w:t>
      </w:r>
      <w:r w:rsidRPr="00253C82">
        <w:rPr>
          <w:b/>
          <w:bCs/>
        </w:rPr>
        <w:t>one of the CHO</w:t>
      </w:r>
      <w:r w:rsidR="00F71543">
        <w:rPr>
          <w:b/>
          <w:bCs/>
        </w:rPr>
        <w:t xml:space="preserve"> with target PSCell</w:t>
      </w:r>
      <w:r w:rsidRPr="00253C82">
        <w:rPr>
          <w:b/>
          <w:bCs/>
        </w:rPr>
        <w:t xml:space="preserve"> configurations </w:t>
      </w:r>
      <w:r w:rsidR="005A3FAE" w:rsidRPr="00253C82">
        <w:rPr>
          <w:b/>
          <w:bCs/>
        </w:rPr>
        <w:t>if the CHO condition is fulfilled</w:t>
      </w:r>
      <w:r w:rsidR="00FA1CF5">
        <w:rPr>
          <w:b/>
          <w:bCs/>
        </w:rPr>
        <w:t xml:space="preserve"> while the CPAC condition is not fulfilled</w:t>
      </w:r>
      <w:r w:rsidR="005A3FAE" w:rsidRPr="00253C82">
        <w:rPr>
          <w:b/>
          <w:bCs/>
        </w:rPr>
        <w:t xml:space="preserve"> and the </w:t>
      </w:r>
      <w:r w:rsidR="005C3856" w:rsidRPr="00253C82">
        <w:rPr>
          <w:b/>
          <w:bCs/>
        </w:rPr>
        <w:t>serving</w:t>
      </w:r>
      <w:r w:rsidR="005C3856">
        <w:t xml:space="preserve"> </w:t>
      </w:r>
      <w:r w:rsidR="002E44BC" w:rsidRPr="00253C82">
        <w:rPr>
          <w:b/>
          <w:bCs/>
        </w:rPr>
        <w:t>PCell</w:t>
      </w:r>
      <w:r w:rsidR="00CE374A" w:rsidRPr="00253C82">
        <w:rPr>
          <w:b/>
          <w:bCs/>
        </w:rPr>
        <w:t xml:space="preserve"> quality is degrading</w:t>
      </w:r>
      <w:r w:rsidR="00085D7E" w:rsidRPr="00253C82">
        <w:rPr>
          <w:b/>
          <w:bCs/>
        </w:rPr>
        <w:t>.</w:t>
      </w:r>
    </w:p>
    <w:p w14:paraId="74464FEB" w14:textId="5AE52F9B" w:rsidR="0022701A" w:rsidRPr="006E13D1" w:rsidRDefault="0022701A" w:rsidP="0022701A">
      <w:pPr>
        <w:pStyle w:val="Heading2"/>
      </w:pPr>
      <w:r>
        <w:t>2</w:t>
      </w:r>
      <w:r w:rsidRPr="006E13D1">
        <w:t>.</w:t>
      </w:r>
      <w:r w:rsidR="00D96189">
        <w:t>2</w:t>
      </w:r>
      <w:r w:rsidRPr="006E13D1">
        <w:tab/>
      </w:r>
      <w:r w:rsidR="001775F6">
        <w:t>Measurement and reporting configuration for e</w:t>
      </w:r>
      <w:r>
        <w:t>xecution of CHO with candidate SCG(s)</w:t>
      </w:r>
    </w:p>
    <w:p w14:paraId="4874E04F" w14:textId="256023A1" w:rsidR="0022701A" w:rsidRDefault="0022701A" w:rsidP="0022701A">
      <w:r>
        <w:t>The conditional configuration is indicated with three elements</w:t>
      </w:r>
      <w:r w:rsidR="00BC5506">
        <w:t>:</w:t>
      </w:r>
      <w:r>
        <w:t xml:space="preserve"> (1) conditional configuration id, (2) execution condition and (3) RRCReconfiguration. </w:t>
      </w:r>
    </w:p>
    <w:p w14:paraId="46CE0CF1" w14:textId="52D4DB2B" w:rsidR="0022701A" w:rsidRDefault="0022701A" w:rsidP="0022701A">
      <w:r>
        <w:t>As the Obj. 4</w:t>
      </w:r>
      <w:r w:rsidR="00BC5506">
        <w:t xml:space="preserve"> in the WID</w:t>
      </w:r>
      <w:r>
        <w:t xml:space="preserve"> </w:t>
      </w:r>
      <w:r w:rsidR="00BC5506">
        <w:t xml:space="preserve">aims at </w:t>
      </w:r>
      <w:r>
        <w:t>re</w:t>
      </w:r>
      <w:r w:rsidR="00BC5506">
        <w:t>using</w:t>
      </w:r>
      <w:r>
        <w:t xml:space="preserve"> as much as possible the Rel. 17 work on CHO enhancements, we thin</w:t>
      </w:r>
      <w:r w:rsidR="00BC5506">
        <w:t>k</w:t>
      </w:r>
      <w:r>
        <w:t xml:space="preserve"> the</w:t>
      </w:r>
      <w:r w:rsidR="00BC6163">
        <w:t xml:space="preserve"> aspects related to</w:t>
      </w:r>
      <w:r>
        <w:t xml:space="preserve"> id</w:t>
      </w:r>
      <w:r w:rsidR="00BC6163">
        <w:t xml:space="preserve"> handling</w:t>
      </w:r>
      <w:r>
        <w:t xml:space="preserve"> or the RRCReconfiguration do not need to be enhanced</w:t>
      </w:r>
      <w:r w:rsidR="00BC6163">
        <w:t xml:space="preserve">. Thus, we focus </w:t>
      </w:r>
      <w:r>
        <w:t>only</w:t>
      </w:r>
      <w:r w:rsidR="00BC6163">
        <w:t xml:space="preserve"> on</w:t>
      </w:r>
      <w:r>
        <w:t xml:space="preserve"> the execution condition enhance</w:t>
      </w:r>
      <w:r w:rsidR="00BC6163">
        <w:t>ments</w:t>
      </w:r>
      <w:r>
        <w:t xml:space="preserve">. </w:t>
      </w:r>
    </w:p>
    <w:p w14:paraId="69D35603" w14:textId="79B699E6" w:rsidR="0022701A" w:rsidRDefault="0022701A" w:rsidP="00DF2FB7">
      <w:pPr>
        <w:tabs>
          <w:tab w:val="left" w:pos="864"/>
        </w:tabs>
      </w:pPr>
    </w:p>
    <w:p w14:paraId="0EC045BD" w14:textId="4AF3382E" w:rsidR="00A70AA7" w:rsidRDefault="00A70AA7" w:rsidP="00DF2FB7">
      <w:pPr>
        <w:tabs>
          <w:tab w:val="left" w:pos="864"/>
        </w:tabs>
      </w:pPr>
      <w:r>
        <w:rPr>
          <w:noProof/>
        </w:rPr>
        <w:drawing>
          <wp:inline distT="0" distB="0" distL="0" distR="0" wp14:anchorId="49675E4D" wp14:editId="7C066E50">
            <wp:extent cx="5813901" cy="193909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8815" cy="1944065"/>
                    </a:xfrm>
                    <a:prstGeom prst="rect">
                      <a:avLst/>
                    </a:prstGeom>
                    <a:noFill/>
                  </pic:spPr>
                </pic:pic>
              </a:graphicData>
            </a:graphic>
          </wp:inline>
        </w:drawing>
      </w:r>
    </w:p>
    <w:p w14:paraId="6B979079" w14:textId="15263295" w:rsidR="0022701A" w:rsidRDefault="0022701A" w:rsidP="0022701A"/>
    <w:p w14:paraId="308E5490" w14:textId="796B7C41" w:rsidR="0022701A" w:rsidRPr="00253C82" w:rsidRDefault="0022701A" w:rsidP="00253C82">
      <w:pPr>
        <w:jc w:val="center"/>
        <w:rPr>
          <w:sz w:val="16"/>
          <w:szCs w:val="16"/>
        </w:rPr>
      </w:pPr>
      <w:r w:rsidRPr="00253C82">
        <w:rPr>
          <w:sz w:val="16"/>
          <w:szCs w:val="16"/>
        </w:rPr>
        <w:t>Figure 1: The execution condition configuration for CHO with candidate SCG.</w:t>
      </w:r>
    </w:p>
    <w:p w14:paraId="7F30BE4E" w14:textId="05490CE1" w:rsidR="0022701A" w:rsidRPr="00B725E0" w:rsidRDefault="0022701A" w:rsidP="0022701A">
      <w:r>
        <w:t xml:space="preserve">There are two </w:t>
      </w:r>
      <w:r w:rsidR="00C95A9A">
        <w:t xml:space="preserve">issues </w:t>
      </w:r>
      <w:r>
        <w:t>related to the conditional configuration execution of CHO with candidate SCGs</w:t>
      </w:r>
      <w:r w:rsidR="00ED0F51">
        <w:t xml:space="preserve"> that needs to be considered:</w:t>
      </w:r>
    </w:p>
    <w:p w14:paraId="0C01B27F" w14:textId="27B4AC01" w:rsidR="0022701A" w:rsidRPr="0043420E" w:rsidRDefault="0022701A" w:rsidP="0022701A">
      <w:pPr>
        <w:pStyle w:val="ListParagraph"/>
        <w:numPr>
          <w:ilvl w:val="0"/>
          <w:numId w:val="12"/>
        </w:numPr>
        <w:spacing w:before="240" w:after="240"/>
        <w:rPr>
          <w:rFonts w:ascii="Times New Roman" w:hAnsi="Times New Roman" w:cs="Times New Roman"/>
        </w:rPr>
      </w:pPr>
      <w:r w:rsidRPr="00253C82">
        <w:rPr>
          <w:rFonts w:ascii="Times New Roman" w:hAnsi="Times New Roman" w:cs="Times New Roman"/>
          <w:b/>
          <w:bCs/>
        </w:rPr>
        <w:t>Issue 1</w:t>
      </w:r>
      <w:r w:rsidRPr="0043420E">
        <w:rPr>
          <w:rFonts w:ascii="Times New Roman" w:hAnsi="Times New Roman" w:cs="Times New Roman"/>
        </w:rPr>
        <w:t xml:space="preserve">: The candidate PSCell </w:t>
      </w:r>
      <w:r w:rsidR="00D76650">
        <w:rPr>
          <w:rFonts w:ascii="Times New Roman" w:hAnsi="Times New Roman" w:cs="Times New Roman"/>
        </w:rPr>
        <w:t>execution</w:t>
      </w:r>
      <w:r w:rsidR="00D76650" w:rsidRPr="0043420E">
        <w:rPr>
          <w:rFonts w:ascii="Times New Roman" w:hAnsi="Times New Roman" w:cs="Times New Roman"/>
        </w:rPr>
        <w:t xml:space="preserve"> </w:t>
      </w:r>
      <w:r w:rsidRPr="0043420E">
        <w:rPr>
          <w:rFonts w:ascii="Times New Roman" w:hAnsi="Times New Roman" w:cs="Times New Roman"/>
        </w:rPr>
        <w:t xml:space="preserve">condition and configuration is linked to the candidate PCell </w:t>
      </w:r>
      <w:r w:rsidR="00B967A4">
        <w:rPr>
          <w:rFonts w:ascii="Times New Roman" w:hAnsi="Times New Roman" w:cs="Times New Roman"/>
        </w:rPr>
        <w:t>execution</w:t>
      </w:r>
      <w:r w:rsidR="00B967A4" w:rsidRPr="0043420E">
        <w:rPr>
          <w:rFonts w:ascii="Times New Roman" w:hAnsi="Times New Roman" w:cs="Times New Roman"/>
        </w:rPr>
        <w:t xml:space="preserve"> </w:t>
      </w:r>
      <w:r w:rsidRPr="0043420E">
        <w:rPr>
          <w:rFonts w:ascii="Times New Roman" w:hAnsi="Times New Roman" w:cs="Times New Roman"/>
        </w:rPr>
        <w:t>condition</w:t>
      </w:r>
      <w:r w:rsidR="00B967A4">
        <w:rPr>
          <w:rFonts w:ascii="Times New Roman" w:hAnsi="Times New Roman" w:cs="Times New Roman"/>
        </w:rPr>
        <w:t xml:space="preserve"> with the same conditional configuration to be executed</w:t>
      </w:r>
      <w:r w:rsidRPr="0043420E">
        <w:rPr>
          <w:rFonts w:ascii="Times New Roman" w:hAnsi="Times New Roman" w:cs="Times New Roman"/>
        </w:rPr>
        <w:t>.</w:t>
      </w:r>
    </w:p>
    <w:p w14:paraId="270F4B01" w14:textId="30C4D7DF" w:rsidR="0022701A" w:rsidRPr="00253C82" w:rsidRDefault="0022701A" w:rsidP="00253C82">
      <w:pPr>
        <w:pStyle w:val="ListParagraph"/>
        <w:numPr>
          <w:ilvl w:val="0"/>
          <w:numId w:val="12"/>
        </w:numPr>
        <w:spacing w:before="240" w:after="240"/>
        <w:rPr>
          <w:b/>
          <w:bCs/>
        </w:rPr>
      </w:pPr>
      <w:r w:rsidRPr="00253C82">
        <w:rPr>
          <w:rFonts w:ascii="Times New Roman" w:hAnsi="Times New Roman" w:cs="Times New Roman"/>
          <w:b/>
          <w:bCs/>
        </w:rPr>
        <w:t>Issue 2</w:t>
      </w:r>
      <w:r w:rsidRPr="0043420E">
        <w:rPr>
          <w:rFonts w:ascii="Times New Roman" w:hAnsi="Times New Roman" w:cs="Times New Roman"/>
        </w:rPr>
        <w:t xml:space="preserve">: The candidate PSCell can be </w:t>
      </w:r>
      <w:r w:rsidR="00DF0D7B">
        <w:rPr>
          <w:rFonts w:ascii="Times New Roman" w:hAnsi="Times New Roman" w:cs="Times New Roman"/>
        </w:rPr>
        <w:t xml:space="preserve">retained conditionally, while it is </w:t>
      </w:r>
      <w:r w:rsidRPr="0043420E">
        <w:rPr>
          <w:rFonts w:ascii="Times New Roman" w:hAnsi="Times New Roman" w:cs="Times New Roman"/>
        </w:rPr>
        <w:t xml:space="preserve">the same </w:t>
      </w:r>
      <w:r w:rsidR="00DF0D7B">
        <w:rPr>
          <w:rFonts w:ascii="Times New Roman" w:hAnsi="Times New Roman" w:cs="Times New Roman"/>
        </w:rPr>
        <w:t xml:space="preserve">cell </w:t>
      </w:r>
      <w:r w:rsidRPr="0043420E">
        <w:rPr>
          <w:rFonts w:ascii="Times New Roman" w:hAnsi="Times New Roman" w:cs="Times New Roman"/>
        </w:rPr>
        <w:t xml:space="preserve">as </w:t>
      </w:r>
      <w:r w:rsidR="00DF0D7B">
        <w:rPr>
          <w:rFonts w:ascii="Times New Roman" w:hAnsi="Times New Roman" w:cs="Times New Roman"/>
        </w:rPr>
        <w:t xml:space="preserve">the </w:t>
      </w:r>
      <w:r w:rsidRPr="0043420E">
        <w:rPr>
          <w:rFonts w:ascii="Times New Roman" w:hAnsi="Times New Roman" w:cs="Times New Roman"/>
        </w:rPr>
        <w:t>serving PSCell, this might need a</w:t>
      </w:r>
      <w:r w:rsidR="00633570">
        <w:rPr>
          <w:rFonts w:ascii="Times New Roman" w:hAnsi="Times New Roman" w:cs="Times New Roman"/>
        </w:rPr>
        <w:t>n enhancement to reporting configuration</w:t>
      </w:r>
      <w:r w:rsidRPr="0043420E">
        <w:rPr>
          <w:rFonts w:ascii="Times New Roman" w:hAnsi="Times New Roman" w:cs="Times New Roman"/>
        </w:rPr>
        <w:t>.</w:t>
      </w:r>
    </w:p>
    <w:p w14:paraId="10BD1B3D" w14:textId="2EC565D5" w:rsidR="0022701A" w:rsidRPr="000A137D" w:rsidRDefault="00107DC8" w:rsidP="0022701A">
      <w:pPr>
        <w:rPr>
          <w:b/>
          <w:bCs/>
          <w:lang w:val="en-US"/>
        </w:rPr>
      </w:pPr>
      <w:r w:rsidRPr="000A137D">
        <w:rPr>
          <w:b/>
          <w:bCs/>
          <w:lang w:val="en-US"/>
        </w:rPr>
        <w:t>For Issue 1</w:t>
      </w:r>
    </w:p>
    <w:p w14:paraId="41CABDA4" w14:textId="5EBDE6FB" w:rsidR="0022701A" w:rsidRDefault="0022701A" w:rsidP="0022701A">
      <w:r>
        <w:t xml:space="preserve">In Rel. 18 it is expected that the </w:t>
      </w:r>
      <w:r w:rsidR="00391D7D">
        <w:t>CondReconfigToAddMod</w:t>
      </w:r>
      <w:r>
        <w:t xml:space="preserve"> is enhanced with a new parameter that is linked to the conditional configuration (CHO). A </w:t>
      </w:r>
      <w:r w:rsidR="00C559BF">
        <w:t>sec</w:t>
      </w:r>
      <w:r w:rsidR="00633CCB">
        <w:t>ond</w:t>
      </w:r>
      <w:r w:rsidR="00C559BF">
        <w:t xml:space="preserve"> </w:t>
      </w:r>
      <w:r>
        <w:t xml:space="preserve">MeasID is indicated with </w:t>
      </w:r>
      <w:r w:rsidR="00690873">
        <w:t xml:space="preserve">a </w:t>
      </w:r>
      <w:r>
        <w:t>new parameter</w:t>
      </w:r>
      <w:r w:rsidR="00690873">
        <w:t>.</w:t>
      </w:r>
      <w:r>
        <w:t xml:space="preserve"> </w:t>
      </w:r>
      <w:r w:rsidR="00690873">
        <w:t>T</w:t>
      </w:r>
      <w:r>
        <w:t>he measurement id is related to the execution condition for the target PSCell. There is no additional RRCReconfiguration indicated</w:t>
      </w:r>
      <w:r w:rsidR="006517AA">
        <w:t>. T</w:t>
      </w:r>
      <w:r>
        <w:t xml:space="preserve">he RRCReconfiguration for the SN is part of the CHO configuration – so the RRCReconfiguration for the CHO </w:t>
      </w:r>
      <w:r w:rsidR="006517AA">
        <w:t>comprises the configuration to</w:t>
      </w:r>
      <w:r>
        <w:t xml:space="preserve"> execute the SN configuration. </w:t>
      </w:r>
    </w:p>
    <w:p w14:paraId="19DA0530" w14:textId="389A77C1" w:rsidR="0022701A" w:rsidRDefault="0022701A" w:rsidP="0025069A">
      <w:pPr>
        <w:rPr>
          <w:b/>
          <w:bCs/>
        </w:rPr>
      </w:pPr>
      <w:r w:rsidRPr="00453187">
        <w:rPr>
          <w:b/>
          <w:bCs/>
        </w:rPr>
        <w:t>Proposal 3: For CHO with candidate SCG</w:t>
      </w:r>
      <w:r w:rsidR="004C66EA">
        <w:rPr>
          <w:b/>
          <w:bCs/>
        </w:rPr>
        <w:t xml:space="preserve"> an</w:t>
      </w:r>
      <w:r w:rsidR="006517AA">
        <w:rPr>
          <w:b/>
          <w:bCs/>
        </w:rPr>
        <w:t xml:space="preserve"> </w:t>
      </w:r>
      <w:r>
        <w:rPr>
          <w:b/>
          <w:bCs/>
        </w:rPr>
        <w:t xml:space="preserve">additional </w:t>
      </w:r>
      <w:r w:rsidR="006517AA">
        <w:rPr>
          <w:b/>
          <w:bCs/>
        </w:rPr>
        <w:t xml:space="preserve">execution </w:t>
      </w:r>
      <w:r>
        <w:rPr>
          <w:b/>
          <w:bCs/>
        </w:rPr>
        <w:t>condition is included in the conditional-configuration variable.</w:t>
      </w:r>
      <w:r w:rsidR="0025069A" w:rsidDel="0025069A">
        <w:rPr>
          <w:b/>
          <w:bCs/>
        </w:rPr>
        <w:t xml:space="preserve"> </w:t>
      </w:r>
    </w:p>
    <w:p w14:paraId="5BC76369" w14:textId="3FE30C1C" w:rsidR="00B97793" w:rsidRPr="00453187" w:rsidRDefault="00B97793" w:rsidP="0022701A">
      <w:pPr>
        <w:rPr>
          <w:b/>
          <w:bCs/>
        </w:rPr>
      </w:pPr>
      <w:r>
        <w:rPr>
          <w:b/>
          <w:bCs/>
        </w:rPr>
        <w:t>For Issue 2</w:t>
      </w:r>
    </w:p>
    <w:p w14:paraId="622F0308" w14:textId="2B3024C9" w:rsidR="0022701A" w:rsidRDefault="0022701A" w:rsidP="0022701A">
      <w:r>
        <w:t>The measurement object and the reporting configuration details related to the new measurement id is as follows. The measurement object is for the UE to do measurements on the frequency band of the target PSCell. The reporting configuration depends on the target PSCell and the existing of the serving PSCell. The below table captures different settings.</w:t>
      </w:r>
    </w:p>
    <w:tbl>
      <w:tblPr>
        <w:tblStyle w:val="TableGrid"/>
        <w:tblW w:w="0" w:type="auto"/>
        <w:tblLook w:val="04A0" w:firstRow="1" w:lastRow="0" w:firstColumn="1" w:lastColumn="0" w:noHBand="0" w:noVBand="1"/>
      </w:tblPr>
      <w:tblGrid>
        <w:gridCol w:w="1129"/>
        <w:gridCol w:w="1701"/>
        <w:gridCol w:w="2552"/>
        <w:gridCol w:w="2149"/>
        <w:gridCol w:w="2100"/>
      </w:tblGrid>
      <w:tr w:rsidR="0022701A" w:rsidRPr="00B725E0" w14:paraId="0FD9B038" w14:textId="77777777" w:rsidTr="00112798">
        <w:trPr>
          <w:trHeight w:val="469"/>
        </w:trPr>
        <w:tc>
          <w:tcPr>
            <w:tcW w:w="1129" w:type="dxa"/>
          </w:tcPr>
          <w:p w14:paraId="4094350E" w14:textId="77777777" w:rsidR="0022701A" w:rsidRPr="00112798" w:rsidRDefault="0022701A" w:rsidP="00112798">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Scenario</w:t>
            </w:r>
          </w:p>
        </w:tc>
        <w:tc>
          <w:tcPr>
            <w:tcW w:w="1701" w:type="dxa"/>
          </w:tcPr>
          <w:p w14:paraId="10C42A30" w14:textId="77777777" w:rsidR="0022701A" w:rsidRPr="00112798" w:rsidRDefault="0022701A" w:rsidP="00112798">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SC / DC at source</w:t>
            </w:r>
          </w:p>
        </w:tc>
        <w:tc>
          <w:tcPr>
            <w:tcW w:w="2552" w:type="dxa"/>
          </w:tcPr>
          <w:p w14:paraId="50932D95" w14:textId="77777777" w:rsidR="0022701A" w:rsidRPr="00112798" w:rsidRDefault="0022701A" w:rsidP="00112798">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Target band</w:t>
            </w:r>
          </w:p>
        </w:tc>
        <w:tc>
          <w:tcPr>
            <w:tcW w:w="2149" w:type="dxa"/>
          </w:tcPr>
          <w:p w14:paraId="3948852C" w14:textId="77777777" w:rsidR="0022701A" w:rsidRPr="00112798" w:rsidRDefault="0022701A" w:rsidP="00112798">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Target PSCell</w:t>
            </w:r>
          </w:p>
        </w:tc>
        <w:tc>
          <w:tcPr>
            <w:tcW w:w="2100" w:type="dxa"/>
          </w:tcPr>
          <w:p w14:paraId="2E29ACDF" w14:textId="77777777" w:rsidR="0022701A" w:rsidRPr="00112798" w:rsidRDefault="0022701A" w:rsidP="00112798">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CondEvent ID</w:t>
            </w:r>
          </w:p>
        </w:tc>
      </w:tr>
      <w:tr w:rsidR="0022701A" w:rsidRPr="00B725E0" w14:paraId="520B5B3F" w14:textId="77777777" w:rsidTr="00112798">
        <w:trPr>
          <w:trHeight w:val="455"/>
        </w:trPr>
        <w:tc>
          <w:tcPr>
            <w:tcW w:w="1129" w:type="dxa"/>
          </w:tcPr>
          <w:p w14:paraId="2D4A1994"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1</w:t>
            </w:r>
          </w:p>
        </w:tc>
        <w:tc>
          <w:tcPr>
            <w:tcW w:w="1701" w:type="dxa"/>
          </w:tcPr>
          <w:p w14:paraId="0EC41650"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DC</w:t>
            </w:r>
          </w:p>
        </w:tc>
        <w:tc>
          <w:tcPr>
            <w:tcW w:w="2552" w:type="dxa"/>
          </w:tcPr>
          <w:p w14:paraId="1398C2D9"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Same as serving band</w:t>
            </w:r>
          </w:p>
        </w:tc>
        <w:tc>
          <w:tcPr>
            <w:tcW w:w="2149" w:type="dxa"/>
          </w:tcPr>
          <w:p w14:paraId="6677B2C1"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Source PSCell</w:t>
            </w:r>
          </w:p>
        </w:tc>
        <w:tc>
          <w:tcPr>
            <w:tcW w:w="2100" w:type="dxa"/>
          </w:tcPr>
          <w:p w14:paraId="19119199"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New event</w:t>
            </w:r>
          </w:p>
        </w:tc>
      </w:tr>
      <w:tr w:rsidR="0022701A" w:rsidRPr="00B725E0" w14:paraId="7E68F2E4" w14:textId="77777777" w:rsidTr="00112798">
        <w:trPr>
          <w:trHeight w:val="658"/>
        </w:trPr>
        <w:tc>
          <w:tcPr>
            <w:tcW w:w="1129" w:type="dxa"/>
          </w:tcPr>
          <w:p w14:paraId="18B8505D"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2</w:t>
            </w:r>
          </w:p>
        </w:tc>
        <w:tc>
          <w:tcPr>
            <w:tcW w:w="1701" w:type="dxa"/>
          </w:tcPr>
          <w:p w14:paraId="71EFB668"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DC</w:t>
            </w:r>
          </w:p>
        </w:tc>
        <w:tc>
          <w:tcPr>
            <w:tcW w:w="2552" w:type="dxa"/>
          </w:tcPr>
          <w:p w14:paraId="14359D95"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Same as serving band</w:t>
            </w:r>
          </w:p>
        </w:tc>
        <w:tc>
          <w:tcPr>
            <w:tcW w:w="2149" w:type="dxa"/>
          </w:tcPr>
          <w:p w14:paraId="67EB22E3"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Another PSCell in the same frequency band</w:t>
            </w:r>
          </w:p>
        </w:tc>
        <w:tc>
          <w:tcPr>
            <w:tcW w:w="2100" w:type="dxa"/>
          </w:tcPr>
          <w:p w14:paraId="42A63C6D"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A3 to compare against serving PSCells or A4</w:t>
            </w:r>
          </w:p>
        </w:tc>
      </w:tr>
      <w:tr w:rsidR="0022701A" w:rsidRPr="00B725E0" w14:paraId="62510493" w14:textId="77777777" w:rsidTr="00112798">
        <w:trPr>
          <w:trHeight w:val="410"/>
        </w:trPr>
        <w:tc>
          <w:tcPr>
            <w:tcW w:w="1129" w:type="dxa"/>
          </w:tcPr>
          <w:p w14:paraId="1B3B181B"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3</w:t>
            </w:r>
          </w:p>
        </w:tc>
        <w:tc>
          <w:tcPr>
            <w:tcW w:w="1701" w:type="dxa"/>
          </w:tcPr>
          <w:p w14:paraId="45188047"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DC</w:t>
            </w:r>
          </w:p>
        </w:tc>
        <w:tc>
          <w:tcPr>
            <w:tcW w:w="2552" w:type="dxa"/>
          </w:tcPr>
          <w:p w14:paraId="57FDEDAC"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Different band than the serving</w:t>
            </w:r>
          </w:p>
        </w:tc>
        <w:tc>
          <w:tcPr>
            <w:tcW w:w="2149" w:type="dxa"/>
          </w:tcPr>
          <w:p w14:paraId="4393BD12" w14:textId="710009DC"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Mu</w:t>
            </w:r>
            <w:r w:rsidR="00F709D2">
              <w:rPr>
                <w:rFonts w:ascii="Times New Roman" w:hAnsi="Times New Roman" w:cs="Times New Roman"/>
                <w:color w:val="auto"/>
                <w:sz w:val="18"/>
                <w:szCs w:val="18"/>
              </w:rPr>
              <w:t>l</w:t>
            </w:r>
            <w:r w:rsidRPr="00112798">
              <w:rPr>
                <w:rFonts w:ascii="Times New Roman" w:hAnsi="Times New Roman" w:cs="Times New Roman"/>
                <w:color w:val="auto"/>
                <w:sz w:val="18"/>
                <w:szCs w:val="18"/>
              </w:rPr>
              <w:t>tiple cells in that band</w:t>
            </w:r>
          </w:p>
        </w:tc>
        <w:tc>
          <w:tcPr>
            <w:tcW w:w="2100" w:type="dxa"/>
          </w:tcPr>
          <w:p w14:paraId="15C9305C" w14:textId="64B02204" w:rsidR="0022701A" w:rsidRPr="00112798" w:rsidRDefault="00806276" w:rsidP="00112798">
            <w:pPr>
              <w:spacing w:before="0" w:after="0"/>
              <w:ind w:left="0"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 xml:space="preserve">A5 to compare the serving versus a threshold or </w:t>
            </w:r>
            <w:r w:rsidR="0022701A" w:rsidRPr="00112798">
              <w:rPr>
                <w:rFonts w:ascii="Times New Roman" w:hAnsi="Times New Roman" w:cs="Times New Roman"/>
                <w:color w:val="auto"/>
                <w:sz w:val="18"/>
                <w:szCs w:val="18"/>
              </w:rPr>
              <w:t>A4</w:t>
            </w:r>
          </w:p>
        </w:tc>
      </w:tr>
      <w:tr w:rsidR="0022701A" w:rsidRPr="00B725E0" w14:paraId="4F503B84" w14:textId="77777777" w:rsidTr="00112798">
        <w:trPr>
          <w:trHeight w:val="387"/>
        </w:trPr>
        <w:tc>
          <w:tcPr>
            <w:tcW w:w="1129" w:type="dxa"/>
          </w:tcPr>
          <w:p w14:paraId="59295C5C"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4</w:t>
            </w:r>
          </w:p>
        </w:tc>
        <w:tc>
          <w:tcPr>
            <w:tcW w:w="1701" w:type="dxa"/>
          </w:tcPr>
          <w:p w14:paraId="22C910E9"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SC</w:t>
            </w:r>
          </w:p>
        </w:tc>
        <w:tc>
          <w:tcPr>
            <w:tcW w:w="2552" w:type="dxa"/>
          </w:tcPr>
          <w:p w14:paraId="169A8C2B"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p>
        </w:tc>
        <w:tc>
          <w:tcPr>
            <w:tcW w:w="2149" w:type="dxa"/>
          </w:tcPr>
          <w:p w14:paraId="42001913"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Any PSCell</w:t>
            </w:r>
          </w:p>
        </w:tc>
        <w:tc>
          <w:tcPr>
            <w:tcW w:w="2100" w:type="dxa"/>
          </w:tcPr>
          <w:p w14:paraId="18CEC45F" w14:textId="77777777" w:rsidR="0022701A" w:rsidRPr="00112798" w:rsidRDefault="0022701A" w:rsidP="00112798">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A4</w:t>
            </w:r>
          </w:p>
        </w:tc>
      </w:tr>
    </w:tbl>
    <w:p w14:paraId="540809F9" w14:textId="77777777" w:rsidR="0022701A" w:rsidRDefault="0022701A" w:rsidP="0022701A"/>
    <w:p w14:paraId="0FFCF737" w14:textId="7AA69386" w:rsidR="0022701A" w:rsidRDefault="0022701A" w:rsidP="0022701A">
      <w:r>
        <w:t>Table 1: Different event configuration for different target PSCell setting</w:t>
      </w:r>
    </w:p>
    <w:p w14:paraId="76A4A51C" w14:textId="77777777" w:rsidR="0022701A" w:rsidRDefault="0022701A" w:rsidP="0022701A">
      <w:r>
        <w:t xml:space="preserve">The above table discusses different conditional event configuration for target PSCell access. The table has two categories that is the existence of dual connectivity at the source and the target PSCell with respect to source PSCell.  Furthermore, the table differentiates if the target frequency band is the same as the serving PSCell. Lastly, the table also differentiates if there are multiple candidate PSCells and if the target PSCell is the current serving cell. </w:t>
      </w:r>
    </w:p>
    <w:p w14:paraId="255F22DA" w14:textId="0F99922A" w:rsidR="0022701A" w:rsidRDefault="0022701A" w:rsidP="0022701A">
      <w:r>
        <w:t>In scenario 1, the source PSCell coverage also extends to target PSCell. While changing the PCell</w:t>
      </w:r>
      <w:r w:rsidR="001174F8">
        <w:t xml:space="preserve"> the target MN may configure the</w:t>
      </w:r>
      <w:r>
        <w:t xml:space="preserve"> UE </w:t>
      </w:r>
      <w:r w:rsidR="001174F8">
        <w:t xml:space="preserve">to </w:t>
      </w:r>
      <w:r>
        <w:t xml:space="preserve">keep the same PSCell. In this scenario, UE needs a measurement to detect that the source PSCell is better than other cells in the same frequency band, or above a certain threshold. </w:t>
      </w:r>
      <w:r w:rsidR="00DB751E">
        <w:t xml:space="preserve">Currently, the events A3, A4 and A5 </w:t>
      </w:r>
      <w:r w:rsidR="00EC2C78">
        <w:t>are</w:t>
      </w:r>
      <w:r w:rsidR="00DB751E">
        <w:t xml:space="preserve"> allowed as part of reporting configuration </w:t>
      </w:r>
      <w:r w:rsidR="00144D3C">
        <w:t xml:space="preserve">for the report type condTriggerConfig. None of these events allow the evaluation of the serving PSCell. </w:t>
      </w:r>
      <w:r>
        <w:t xml:space="preserve">This may require a new event configuration </w:t>
      </w:r>
      <w:r w:rsidR="000C61A6">
        <w:t>for report type condTriggerConfig</w:t>
      </w:r>
      <w:r>
        <w:t>.</w:t>
      </w:r>
    </w:p>
    <w:p w14:paraId="4DC8CC74" w14:textId="01978B55" w:rsidR="0022701A" w:rsidRDefault="0022701A" w:rsidP="0022701A">
      <w:pPr>
        <w:rPr>
          <w:b/>
          <w:bCs/>
        </w:rPr>
      </w:pPr>
      <w:r w:rsidRPr="00453187">
        <w:rPr>
          <w:b/>
          <w:bCs/>
        </w:rPr>
        <w:t xml:space="preserve">Proposal 4: </w:t>
      </w:r>
      <w:r w:rsidR="00E21574">
        <w:rPr>
          <w:b/>
          <w:bCs/>
        </w:rPr>
        <w:t>For scenario 1, where the current serving PSCell of the UE is configured as the target PSCell, a</w:t>
      </w:r>
      <w:r w:rsidRPr="00453187">
        <w:rPr>
          <w:b/>
          <w:bCs/>
        </w:rPr>
        <w:t xml:space="preserve"> new event is used as the execution condition</w:t>
      </w:r>
      <w:r w:rsidR="00040FCF" w:rsidRPr="00040FCF">
        <w:rPr>
          <w:b/>
          <w:bCs/>
        </w:rPr>
        <w:t xml:space="preserve"> </w:t>
      </w:r>
      <w:r w:rsidR="00040FCF">
        <w:rPr>
          <w:b/>
          <w:bCs/>
        </w:rPr>
        <w:t>of the target PSCell.</w:t>
      </w:r>
    </w:p>
    <w:p w14:paraId="3CAED81E" w14:textId="77777777" w:rsidR="00962898" w:rsidRDefault="00962898" w:rsidP="00962898">
      <w:r>
        <w:t>The new event should consider comparing the serving cell versus a threshold. This can be similar to event A1. Event A1 currently cannot be configured for conditional configuration execution as it is mainly used for secondary cell activation..</w:t>
      </w:r>
    </w:p>
    <w:p w14:paraId="2DD3C326" w14:textId="3975A595" w:rsidR="00962898" w:rsidRPr="00453187" w:rsidRDefault="00940E2F" w:rsidP="0022701A">
      <w:pPr>
        <w:rPr>
          <w:b/>
          <w:bCs/>
        </w:rPr>
      </w:pPr>
      <w:r>
        <w:rPr>
          <w:b/>
          <w:bCs/>
        </w:rPr>
        <w:t xml:space="preserve">Proposal 5: The event A1 is enhanced to be configurable for report type condTriggerConfig. </w:t>
      </w:r>
    </w:p>
    <w:p w14:paraId="2B584E04" w14:textId="6CD2A770" w:rsidR="0022701A" w:rsidRDefault="0022701A" w:rsidP="0022701A">
      <w:r>
        <w:t xml:space="preserve">In scenario 2, the target PSCell is another PSCell </w:t>
      </w:r>
      <w:r w:rsidR="00334026">
        <w:t xml:space="preserve">than the serving PSCell </w:t>
      </w:r>
      <w:r>
        <w:t xml:space="preserve">in the same frequency band as serving PSCell. </w:t>
      </w:r>
      <w:r w:rsidR="00435E6B">
        <w:t xml:space="preserve">The existence of the serving PSCell poses a potential interference </w:t>
      </w:r>
      <w:r w:rsidR="00FF0DFC">
        <w:t xml:space="preserve">source. </w:t>
      </w:r>
      <w:r>
        <w:t xml:space="preserve">This means that, if the target PSCell is </w:t>
      </w:r>
      <w:r w:rsidR="00FF0DFC">
        <w:t xml:space="preserve">compared to </w:t>
      </w:r>
      <w:r>
        <w:t xml:space="preserve">a threshold this </w:t>
      </w:r>
      <w:r w:rsidR="00FF0DFC">
        <w:t>may</w:t>
      </w:r>
      <w:r>
        <w:t xml:space="preserve"> not</w:t>
      </w:r>
      <w:r w:rsidR="00FF0DFC">
        <w:t xml:space="preserve"> be</w:t>
      </w:r>
      <w:r>
        <w:t xml:space="preserve"> good enough</w:t>
      </w:r>
      <w:r w:rsidR="009F7327">
        <w:t>. The target PSCell</w:t>
      </w:r>
      <w:r>
        <w:t xml:space="preserve"> needs to be better than the serving PSCell as well</w:t>
      </w:r>
      <w:r w:rsidR="009F7327">
        <w:t xml:space="preserve"> to avoid any issue with interference</w:t>
      </w:r>
      <w:r>
        <w:t xml:space="preserve">. </w:t>
      </w:r>
    </w:p>
    <w:p w14:paraId="75B5BB0E" w14:textId="2C583DFF" w:rsidR="0022701A" w:rsidRPr="00CF59E2" w:rsidRDefault="0022701A" w:rsidP="0022701A">
      <w:pPr>
        <w:rPr>
          <w:b/>
          <w:bCs/>
        </w:rPr>
      </w:pPr>
      <w:r w:rsidRPr="00CF59E2">
        <w:rPr>
          <w:b/>
          <w:bCs/>
        </w:rPr>
        <w:t xml:space="preserve">Proposal </w:t>
      </w:r>
      <w:r w:rsidR="003F241F">
        <w:rPr>
          <w:b/>
          <w:bCs/>
        </w:rPr>
        <w:t>6</w:t>
      </w:r>
      <w:r w:rsidRPr="00CF59E2">
        <w:rPr>
          <w:b/>
          <w:bCs/>
        </w:rPr>
        <w:t xml:space="preserve">: </w:t>
      </w:r>
      <w:r w:rsidR="009F7327">
        <w:rPr>
          <w:b/>
          <w:bCs/>
        </w:rPr>
        <w:t xml:space="preserve">For scenario 2, </w:t>
      </w:r>
      <w:r w:rsidR="00FF5C3A">
        <w:rPr>
          <w:b/>
          <w:bCs/>
        </w:rPr>
        <w:t xml:space="preserve">where the target PSCell is another PSCell in the same band as serving PSCell, </w:t>
      </w:r>
      <w:r w:rsidR="00125C05">
        <w:rPr>
          <w:b/>
          <w:bCs/>
        </w:rPr>
        <w:t>the e</w:t>
      </w:r>
      <w:r>
        <w:rPr>
          <w:b/>
          <w:bCs/>
        </w:rPr>
        <w:t>vent A3 or A4 is used</w:t>
      </w:r>
      <w:r w:rsidR="00BB1A10">
        <w:rPr>
          <w:b/>
          <w:bCs/>
        </w:rPr>
        <w:t xml:space="preserve"> as the execution condition</w:t>
      </w:r>
      <w:r w:rsidR="00040FCF" w:rsidRPr="00040FCF">
        <w:rPr>
          <w:b/>
          <w:bCs/>
        </w:rPr>
        <w:t xml:space="preserve"> </w:t>
      </w:r>
      <w:r w:rsidR="00040FCF">
        <w:rPr>
          <w:b/>
          <w:bCs/>
        </w:rPr>
        <w:t>of the target PSCell.</w:t>
      </w:r>
      <w:r w:rsidR="00040FCF" w:rsidDel="00040FCF">
        <w:rPr>
          <w:b/>
          <w:bCs/>
        </w:rPr>
        <w:t xml:space="preserve"> </w:t>
      </w:r>
    </w:p>
    <w:p w14:paraId="57D5EC7D" w14:textId="1FC91379" w:rsidR="0022701A" w:rsidRDefault="0022701A" w:rsidP="0022701A">
      <w:r>
        <w:t xml:space="preserve">In scenario 3, the target PSCell is in another frequency band than the serving PSCell. There </w:t>
      </w:r>
      <w:r w:rsidR="00771A44">
        <w:t xml:space="preserve">may be </w:t>
      </w:r>
      <w:r>
        <w:t>also multiple cells on the target frequency band. Event A4 can be used as UE only considers the best cell in that frequency band for the event A4.</w:t>
      </w:r>
      <w:r w:rsidR="00771A44">
        <w:t xml:space="preserve"> Event A5 can also be used in case the network</w:t>
      </w:r>
      <w:r w:rsidR="009A2655">
        <w:t xml:space="preserve"> would like to trigger the CHO execution only </w:t>
      </w:r>
      <w:r w:rsidR="00A8137B">
        <w:t xml:space="preserve">once the </w:t>
      </w:r>
      <w:r w:rsidR="009A2655">
        <w:t xml:space="preserve">throughput </w:t>
      </w:r>
      <w:r w:rsidR="00A8137B">
        <w:t xml:space="preserve">to be </w:t>
      </w:r>
      <w:r w:rsidR="009A2655">
        <w:t>provi</w:t>
      </w:r>
      <w:r w:rsidR="00A8137B">
        <w:t xml:space="preserve">ded by </w:t>
      </w:r>
      <w:r w:rsidR="00AE5174">
        <w:t>target PSCell is better than the serving PSCell</w:t>
      </w:r>
      <w:r w:rsidR="009A2655">
        <w:t>.</w:t>
      </w:r>
      <w:r>
        <w:t xml:space="preserve"> </w:t>
      </w:r>
    </w:p>
    <w:p w14:paraId="6BE855CB" w14:textId="6DD6009B" w:rsidR="00F76E69" w:rsidRDefault="00F76E69" w:rsidP="0022701A">
      <w:r w:rsidRPr="00CF59E2">
        <w:rPr>
          <w:b/>
          <w:bCs/>
        </w:rPr>
        <w:t xml:space="preserve">Proposal </w:t>
      </w:r>
      <w:r w:rsidR="001B189E">
        <w:rPr>
          <w:b/>
          <w:bCs/>
        </w:rPr>
        <w:t>7</w:t>
      </w:r>
      <w:r w:rsidRPr="00CF59E2">
        <w:rPr>
          <w:b/>
          <w:bCs/>
        </w:rPr>
        <w:t xml:space="preserve">: </w:t>
      </w:r>
      <w:r>
        <w:rPr>
          <w:b/>
          <w:bCs/>
        </w:rPr>
        <w:t>For scenario 3, where the target PS</w:t>
      </w:r>
      <w:r w:rsidR="00FF1E27">
        <w:rPr>
          <w:b/>
          <w:bCs/>
        </w:rPr>
        <w:t>C</w:t>
      </w:r>
      <w:r>
        <w:rPr>
          <w:b/>
          <w:bCs/>
        </w:rPr>
        <w:t xml:space="preserve">ell is </w:t>
      </w:r>
      <w:r w:rsidR="007067D3">
        <w:rPr>
          <w:b/>
          <w:bCs/>
        </w:rPr>
        <w:t>in another band than the serving PSCell, the e</w:t>
      </w:r>
      <w:r>
        <w:rPr>
          <w:b/>
          <w:bCs/>
        </w:rPr>
        <w:t>vent A4</w:t>
      </w:r>
      <w:r w:rsidR="007067D3">
        <w:rPr>
          <w:b/>
          <w:bCs/>
        </w:rPr>
        <w:t xml:space="preserve"> or A5</w:t>
      </w:r>
      <w:r>
        <w:rPr>
          <w:b/>
          <w:bCs/>
        </w:rPr>
        <w:t xml:space="preserve"> is used </w:t>
      </w:r>
      <w:r w:rsidR="00BB1A10">
        <w:rPr>
          <w:b/>
          <w:bCs/>
        </w:rPr>
        <w:t>as the execution condition</w:t>
      </w:r>
      <w:r w:rsidR="00040FCF">
        <w:rPr>
          <w:b/>
          <w:bCs/>
        </w:rPr>
        <w:t xml:space="preserve"> of the target PSCell.</w:t>
      </w:r>
      <w:r>
        <w:rPr>
          <w:b/>
          <w:bCs/>
        </w:rPr>
        <w:t xml:space="preserve"> </w:t>
      </w:r>
      <w:r>
        <w:t xml:space="preserve"> </w:t>
      </w:r>
    </w:p>
    <w:p w14:paraId="44DE6089" w14:textId="12926946" w:rsidR="0022701A" w:rsidRDefault="0022701A" w:rsidP="0022701A">
      <w:r>
        <w:t>In scenario 4, the UE is in single connectivity</w:t>
      </w:r>
      <w:r w:rsidR="0078436D">
        <w:t>. There is no serving PSCell to consider any relevance.</w:t>
      </w:r>
      <w:r w:rsidR="009967EB">
        <w:t xml:space="preserve"> </w:t>
      </w:r>
      <w:r w:rsidR="0078436D">
        <w:t>T</w:t>
      </w:r>
      <w:r>
        <w:t>hus</w:t>
      </w:r>
      <w:r w:rsidR="00577BCF">
        <w:t>,</w:t>
      </w:r>
      <w:r>
        <w:t xml:space="preserve"> the execution condition </w:t>
      </w:r>
      <w:r w:rsidR="00577BCF">
        <w:t>can be indicated with event A4</w:t>
      </w:r>
      <w:r>
        <w:t>.</w:t>
      </w:r>
    </w:p>
    <w:p w14:paraId="222A3B8B" w14:textId="6F5FE72F" w:rsidR="0022701A" w:rsidRDefault="00F76E69" w:rsidP="0022701A">
      <w:r w:rsidRPr="00CF59E2">
        <w:rPr>
          <w:b/>
          <w:bCs/>
        </w:rPr>
        <w:t>Proposal</w:t>
      </w:r>
      <w:r w:rsidR="001B189E">
        <w:rPr>
          <w:b/>
          <w:bCs/>
        </w:rPr>
        <w:t xml:space="preserve"> 8</w:t>
      </w:r>
      <w:r w:rsidRPr="00CF59E2">
        <w:rPr>
          <w:b/>
          <w:bCs/>
        </w:rPr>
        <w:t xml:space="preserve">: </w:t>
      </w:r>
      <w:r w:rsidR="00577BCF">
        <w:rPr>
          <w:b/>
          <w:bCs/>
        </w:rPr>
        <w:t>For scenario 4, there the UE is in single connectivity with the source</w:t>
      </w:r>
      <w:r w:rsidR="00040FCF">
        <w:rPr>
          <w:b/>
          <w:bCs/>
        </w:rPr>
        <w:t>, e</w:t>
      </w:r>
      <w:r>
        <w:rPr>
          <w:b/>
          <w:bCs/>
        </w:rPr>
        <w:t>vent A4 is used</w:t>
      </w:r>
      <w:r w:rsidR="00040FCF">
        <w:rPr>
          <w:b/>
          <w:bCs/>
        </w:rPr>
        <w:t xml:space="preserve"> as the execution condition of the target PSCell.</w:t>
      </w:r>
    </w:p>
    <w:p w14:paraId="2EB86D06" w14:textId="41AF5D31" w:rsidR="0025069A" w:rsidRPr="00253C82" w:rsidRDefault="007047A3" w:rsidP="0025069A">
      <w:r>
        <w:t>The event</w:t>
      </w:r>
      <w:r w:rsidR="00921C4A">
        <w:t>s</w:t>
      </w:r>
      <w:r>
        <w:t xml:space="preserve"> A3 and A5 refer to the SpCell of the </w:t>
      </w:r>
      <w:r w:rsidR="00B458A8">
        <w:t>cell group tha</w:t>
      </w:r>
      <w:r w:rsidR="000D5116">
        <w:t>t</w:t>
      </w:r>
      <w:r w:rsidR="00B458A8">
        <w:t xml:space="preserve"> the measurement configuration belongs to.</w:t>
      </w:r>
      <w:r w:rsidR="000D5116">
        <w:t xml:space="preserve"> Thus for MCG measurement configuration, this is the PCell for the MCG.</w:t>
      </w:r>
      <w:r w:rsidR="00080CAE">
        <w:t xml:space="preserve"> As such </w:t>
      </w:r>
      <w:r w:rsidR="001B189F">
        <w:t xml:space="preserve">the A3 and A5 </w:t>
      </w:r>
      <w:r w:rsidR="00A56D82">
        <w:t>event related</w:t>
      </w:r>
      <w:r w:rsidR="001B189F">
        <w:t xml:space="preserve"> </w:t>
      </w:r>
      <w:r w:rsidR="00A56D82">
        <w:t xml:space="preserve">to </w:t>
      </w:r>
      <w:r w:rsidR="001B189F">
        <w:t>PSCell</w:t>
      </w:r>
      <w:r w:rsidR="00A56D82">
        <w:t xml:space="preserve"> </w:t>
      </w:r>
      <w:r w:rsidR="00952E2D">
        <w:t>cannot be configured if the meas ID is linked to the MCG measurement configuration</w:t>
      </w:r>
      <w:r w:rsidR="00323908">
        <w:t xml:space="preserve">. </w:t>
      </w:r>
      <w:r w:rsidR="00C03F67">
        <w:t>This means th</w:t>
      </w:r>
      <w:r w:rsidR="00B6133A">
        <w:t>at to support the A3 and A5 event for the execution condition of target PSCell the new Meas ID added to the CondReconfigToAddMod may refer to SCG measurement configuration</w:t>
      </w:r>
      <w:r w:rsidR="00574C89">
        <w:t xml:space="preserve">. </w:t>
      </w:r>
    </w:p>
    <w:p w14:paraId="07B2F868" w14:textId="6082BD29" w:rsidR="0022701A" w:rsidRPr="006E13D1" w:rsidRDefault="00547157" w:rsidP="43E900B8">
      <w:r>
        <w:rPr>
          <w:b/>
          <w:bCs/>
        </w:rPr>
        <w:t>Proposal</w:t>
      </w:r>
      <w:r w:rsidR="001B189E">
        <w:rPr>
          <w:b/>
          <w:bCs/>
        </w:rPr>
        <w:t xml:space="preserve"> 9</w:t>
      </w:r>
      <w:r>
        <w:rPr>
          <w:b/>
          <w:bCs/>
        </w:rPr>
        <w:t>:</w:t>
      </w:r>
      <w:r w:rsidR="00E078AD">
        <w:rPr>
          <w:b/>
          <w:bCs/>
        </w:rPr>
        <w:t xml:space="preserve"> </w:t>
      </w:r>
      <w:r w:rsidR="00D91A94">
        <w:rPr>
          <w:b/>
          <w:bCs/>
        </w:rPr>
        <w:t>T</w:t>
      </w:r>
      <w:r w:rsidR="0025069A">
        <w:rPr>
          <w:b/>
          <w:bCs/>
        </w:rPr>
        <w:t xml:space="preserve">he </w:t>
      </w:r>
      <w:r w:rsidR="00EE4098">
        <w:rPr>
          <w:b/>
          <w:bCs/>
        </w:rPr>
        <w:t xml:space="preserve">measurement ID for the </w:t>
      </w:r>
      <w:r w:rsidR="0025069A">
        <w:rPr>
          <w:b/>
          <w:bCs/>
        </w:rPr>
        <w:t xml:space="preserve">additional </w:t>
      </w:r>
      <w:r w:rsidR="00EE4098">
        <w:rPr>
          <w:b/>
          <w:bCs/>
        </w:rPr>
        <w:t xml:space="preserve">execution </w:t>
      </w:r>
      <w:r w:rsidR="0025069A">
        <w:rPr>
          <w:b/>
          <w:bCs/>
        </w:rPr>
        <w:t>condition</w:t>
      </w:r>
      <w:r w:rsidR="00EE4098">
        <w:rPr>
          <w:b/>
          <w:bCs/>
        </w:rPr>
        <w:t xml:space="preserve"> for target PSCell</w:t>
      </w:r>
      <w:r w:rsidR="0025069A">
        <w:rPr>
          <w:b/>
          <w:bCs/>
        </w:rPr>
        <w:t xml:space="preserve"> can be mapped to MCG measurement-ID or SCG-measurement-ID.</w:t>
      </w:r>
      <w:r w:rsidR="0025069A" w:rsidRPr="00453187">
        <w:rPr>
          <w:b/>
          <w:bCs/>
        </w:rPr>
        <w:t xml:space="preserve">  </w:t>
      </w:r>
    </w:p>
    <w:p w14:paraId="23962AA4" w14:textId="129FAA0F" w:rsidR="009F3399" w:rsidRPr="006E13D1" w:rsidRDefault="009F3399" w:rsidP="009F3399">
      <w:pPr>
        <w:pStyle w:val="Heading2"/>
      </w:pPr>
      <w:r>
        <w:t>2</w:t>
      </w:r>
      <w:r w:rsidRPr="006E13D1">
        <w:t>.</w:t>
      </w:r>
      <w:r w:rsidR="00D96189">
        <w:t>3</w:t>
      </w:r>
      <w:r w:rsidRPr="006E13D1">
        <w:tab/>
      </w:r>
      <w:bookmarkStart w:id="0" w:name="_Hlk133590835"/>
      <w:r>
        <w:t>Preparation of CHO with candidate SCG(s)</w:t>
      </w:r>
      <w:bookmarkEnd w:id="0"/>
    </w:p>
    <w:p w14:paraId="52EE939E" w14:textId="77777777" w:rsidR="009F3399" w:rsidRDefault="009F3399" w:rsidP="009F3399">
      <w:r w:rsidRPr="00616983">
        <w:t>In Rel</w:t>
      </w:r>
      <w:r>
        <w:t>ease</w:t>
      </w:r>
      <w:r w:rsidRPr="00616983">
        <w:t xml:space="preserve"> 16, </w:t>
      </w:r>
      <w:r w:rsidRPr="00142287">
        <w:t xml:space="preserve">Conditional Handover (CHO) </w:t>
      </w:r>
      <w:r w:rsidRPr="00616983">
        <w:t>has been specified for single connectivity scenario [TS</w:t>
      </w:r>
      <w:r>
        <w:t xml:space="preserve"> </w:t>
      </w:r>
      <w:r w:rsidRPr="00616983">
        <w:t>38.300]. CHO has been extended in Rel</w:t>
      </w:r>
      <w:r>
        <w:t>ease</w:t>
      </w:r>
      <w:r w:rsidRPr="00616983">
        <w:t xml:space="preserve"> 17 for dual connectivity i.e.</w:t>
      </w:r>
      <w:r>
        <w:t>,</w:t>
      </w:r>
      <w:r w:rsidRPr="00616983">
        <w:t xml:space="preserve"> CHO with </w:t>
      </w:r>
      <w:r w:rsidRPr="00316085">
        <w:t>Secondary Cell Group (SCG)</w:t>
      </w:r>
      <w:r>
        <w:t xml:space="preserve"> </w:t>
      </w:r>
      <w:r w:rsidRPr="00616983">
        <w:t>scenarios where it has two flavours: EN-DC</w:t>
      </w:r>
      <w:r>
        <w:t>,</w:t>
      </w:r>
      <w:r w:rsidRPr="00616983">
        <w:t xml:space="preserve"> [</w:t>
      </w:r>
      <w:r>
        <w:t xml:space="preserve">2] </w:t>
      </w:r>
      <w:r w:rsidRPr="00616983">
        <w:t>TS 37.340 section 10.19.1</w:t>
      </w:r>
      <w:r>
        <w:t>,</w:t>
      </w:r>
      <w:r w:rsidRPr="00616983">
        <w:t xml:space="preserve"> and MR-DC with 5GC</w:t>
      </w:r>
      <w:r>
        <w:t>,</w:t>
      </w:r>
      <w:r w:rsidRPr="00616983">
        <w:t xml:space="preserve"> [</w:t>
      </w:r>
      <w:r>
        <w:t xml:space="preserve">2] </w:t>
      </w:r>
      <w:r w:rsidRPr="00616983">
        <w:t>TS 37.340 section 10.19.2.</w:t>
      </w:r>
    </w:p>
    <w:p w14:paraId="25A1FD86" w14:textId="124BC4F6" w:rsidR="009F3399" w:rsidRPr="007D556A" w:rsidRDefault="009F3399" w:rsidP="009F3399">
      <w:pPr>
        <w:pStyle w:val="Heading3"/>
      </w:pPr>
      <w:r>
        <w:t>2</w:t>
      </w:r>
      <w:r w:rsidRPr="006E13D1">
        <w:t>.</w:t>
      </w:r>
      <w:r w:rsidR="00D96189">
        <w:t>3</w:t>
      </w:r>
      <w:r>
        <w:t>.1</w:t>
      </w:r>
      <w:r w:rsidRPr="006E13D1">
        <w:tab/>
      </w:r>
      <w:r w:rsidRPr="007D556A">
        <w:t xml:space="preserve">Configuration and </w:t>
      </w:r>
      <w:r>
        <w:t>r</w:t>
      </w:r>
      <w:r w:rsidRPr="007D556A">
        <w:t>eport</w:t>
      </w:r>
      <w:r>
        <w:t xml:space="preserve"> of A3/A5 measurements for CHO preparation</w:t>
      </w:r>
    </w:p>
    <w:p w14:paraId="5287D173" w14:textId="77777777" w:rsidR="009F3399" w:rsidRDefault="009F3399" w:rsidP="009F3399">
      <w:r w:rsidRPr="0062610E">
        <w:t>Prior to preparation of CHO with SCG, the source MN can initiate a single RRC Reconfiguration procedure</w:t>
      </w:r>
      <w:r>
        <w:t xml:space="preserve"> [3]</w:t>
      </w:r>
      <w:r w:rsidRPr="0062610E">
        <w:t xml:space="preserve"> to configure eventA3 (or eventA5) triggered measurements for the UE to detect and report candidate PCells for CHO at the frequency of the serving PCell. This section 2.1 proposes ways to improve this single RRC Reconfiguration procedure called here step 0 since step 1 consists of initiating the preparation of preparation of CHO with SN in accordance with </w:t>
      </w:r>
      <w:r>
        <w:t xml:space="preserve">[2] </w:t>
      </w:r>
      <w:r w:rsidRPr="0062610E">
        <w:t>TS 37.340 Figure 10.19.2-1.</w:t>
      </w:r>
    </w:p>
    <w:p w14:paraId="3F7B0577" w14:textId="77777777" w:rsidR="009F3399" w:rsidRDefault="009F3399" w:rsidP="009F3399">
      <w:pPr>
        <w:spacing w:before="60"/>
        <w:ind w:left="357"/>
        <w:jc w:val="center"/>
      </w:pPr>
      <w:r>
        <w:object w:dxaOrig="6850" w:dyaOrig="6850" w14:anchorId="346BB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256.5pt" o:ole="">
            <v:imagedata r:id="rId14" o:title=""/>
          </v:shape>
          <o:OLEObject Type="Embed" ProgID="Visio.Drawing.15" ShapeID="_x0000_i1025" DrawAspect="Content" ObjectID="_1745356990" r:id="rId15"/>
        </w:object>
      </w:r>
    </w:p>
    <w:p w14:paraId="6D8D7427" w14:textId="5C854805" w:rsidR="009F3399" w:rsidRPr="00253C82" w:rsidRDefault="009F3399" w:rsidP="009F3399">
      <w:pPr>
        <w:pStyle w:val="TF"/>
        <w:rPr>
          <w:b w:val="0"/>
          <w:bCs/>
          <w:sz w:val="16"/>
          <w:szCs w:val="16"/>
        </w:rPr>
      </w:pPr>
      <w:r w:rsidRPr="00253C82">
        <w:rPr>
          <w:b w:val="0"/>
          <w:bCs/>
          <w:sz w:val="16"/>
          <w:szCs w:val="16"/>
        </w:rPr>
        <w:t>Figure 2. Configuration and report of A3/A5 measurements for preparation of CHO with SCG</w:t>
      </w:r>
    </w:p>
    <w:p w14:paraId="3D2095C7" w14:textId="6BC86BAB" w:rsidR="00BA791A" w:rsidRDefault="00381CD1" w:rsidP="009F3399">
      <w:pPr>
        <w:rPr>
          <w:b/>
        </w:rPr>
      </w:pPr>
      <w:r>
        <w:rPr>
          <w:bCs/>
        </w:rPr>
        <w:t xml:space="preserve">Measurement configuration for event-based measurements on the PCell object will only report the target-cells on the PCell frequency. For PSCells separate report configuration needs to be configured. It is less probable that both events are met simultaneously so that source MN knows potential Target PCells and PScells for DC-CHO. In such scenario, MN can wait until both measurements to be available, but this will lead to delay in preparing the DC-CHO configurations. </w:t>
      </w:r>
    </w:p>
    <w:p w14:paraId="66ADF8C6" w14:textId="28411120" w:rsidR="009F3399" w:rsidRPr="004B7607" w:rsidRDefault="00BA791A" w:rsidP="009F3399">
      <w:r w:rsidRPr="00B84DB2">
        <w:rPr>
          <w:b/>
        </w:rPr>
        <w:t xml:space="preserve">Observation </w:t>
      </w:r>
      <w:r w:rsidR="008B5FC5">
        <w:rPr>
          <w:b/>
        </w:rPr>
        <w:t>2</w:t>
      </w:r>
      <w:r w:rsidRPr="007A2E55">
        <w:rPr>
          <w:bCs/>
        </w:rPr>
        <w:t>:</w:t>
      </w:r>
      <w:r w:rsidR="00381CD1">
        <w:t xml:space="preserve"> Report-configuration in current measurement configuration does not allow combining the measurement-reports of PCell and PSCell in single message</w:t>
      </w:r>
    </w:p>
    <w:p w14:paraId="6071DB95" w14:textId="51A41560" w:rsidR="009F3399" w:rsidRDefault="009F3399" w:rsidP="009F3399">
      <w:r w:rsidRPr="004B7607">
        <w:rPr>
          <w:b/>
        </w:rPr>
        <w:t xml:space="preserve">Observation </w:t>
      </w:r>
      <w:r w:rsidR="008B5FC5">
        <w:rPr>
          <w:b/>
        </w:rPr>
        <w:t>3</w:t>
      </w:r>
      <w:r w:rsidRPr="004B7607">
        <w:rPr>
          <w:bCs/>
        </w:rPr>
        <w:t>:</w:t>
      </w:r>
      <w:r w:rsidRPr="004B7607">
        <w:t xml:space="preserve"> Preparing CHO with candidate PSCells on candidate non-serving frequencies requires several measurement configurations and reporting.</w:t>
      </w:r>
      <w:r w:rsidR="001D6ECB">
        <w:t xml:space="preserve"> It is therefore hard to guarantee that UE will report measurements for candidate PCells and</w:t>
      </w:r>
      <w:r w:rsidR="00D35978">
        <w:t xml:space="preserve"> candidate PSCells at the same time for MN to initiate the</w:t>
      </w:r>
      <w:r w:rsidRPr="004B7607">
        <w:t xml:space="preserve"> CHO preparation with </w:t>
      </w:r>
      <w:r w:rsidR="00D35978">
        <w:t xml:space="preserve">candidate </w:t>
      </w:r>
      <w:r w:rsidRPr="004B7607">
        <w:t>SCG</w:t>
      </w:r>
      <w:r w:rsidR="00D35978">
        <w:t>s.</w:t>
      </w:r>
    </w:p>
    <w:p w14:paraId="1E20AEA4" w14:textId="56655CC3" w:rsidR="00CD1C44" w:rsidRPr="00253C82" w:rsidRDefault="00CD1C44" w:rsidP="009F3399">
      <w:pPr>
        <w:rPr>
          <w:b/>
          <w:bCs/>
        </w:rPr>
      </w:pPr>
      <w:r w:rsidRPr="00253C82">
        <w:rPr>
          <w:b/>
          <w:bCs/>
        </w:rPr>
        <w:t xml:space="preserve">Proposal </w:t>
      </w:r>
      <w:r w:rsidR="001B189E">
        <w:rPr>
          <w:b/>
          <w:bCs/>
        </w:rPr>
        <w:t>10</w:t>
      </w:r>
      <w:r w:rsidRPr="00253C82">
        <w:rPr>
          <w:b/>
          <w:bCs/>
        </w:rPr>
        <w:t xml:space="preserve">: </w:t>
      </w:r>
      <w:r w:rsidR="00B6398F" w:rsidRPr="00253C82">
        <w:rPr>
          <w:b/>
          <w:bCs/>
        </w:rPr>
        <w:t>Measurement and reporting configuration is enhanced to report multiple ca</w:t>
      </w:r>
      <w:r w:rsidR="00187DD3" w:rsidRPr="00253C82">
        <w:rPr>
          <w:b/>
          <w:bCs/>
        </w:rPr>
        <w:t xml:space="preserve">ndidate cells </w:t>
      </w:r>
      <w:r w:rsidR="00A85DEB" w:rsidRPr="00253C82">
        <w:rPr>
          <w:b/>
          <w:bCs/>
        </w:rPr>
        <w:t xml:space="preserve">at candidate PSCell frequencies </w:t>
      </w:r>
      <w:r w:rsidR="00187DD3" w:rsidRPr="00253C82">
        <w:rPr>
          <w:b/>
          <w:bCs/>
        </w:rPr>
        <w:t>at the same</w:t>
      </w:r>
      <w:r w:rsidR="00A85DEB" w:rsidRPr="00253C82">
        <w:rPr>
          <w:b/>
          <w:bCs/>
        </w:rPr>
        <w:t xml:space="preserve"> time as reporting the candidate target PCells.</w:t>
      </w:r>
      <w:r w:rsidR="00187DD3" w:rsidRPr="00253C82">
        <w:rPr>
          <w:b/>
          <w:bCs/>
        </w:rPr>
        <w:t xml:space="preserve"> </w:t>
      </w:r>
    </w:p>
    <w:p w14:paraId="0B01C19E" w14:textId="29C8C314" w:rsidR="009F3399" w:rsidRDefault="009F3399" w:rsidP="009F3399">
      <w:pPr>
        <w:pStyle w:val="Heading3"/>
      </w:pPr>
      <w:r>
        <w:t>2.</w:t>
      </w:r>
      <w:r w:rsidR="00D96189">
        <w:t>3</w:t>
      </w:r>
      <w:r>
        <w:t>.2</w:t>
      </w:r>
      <w:r w:rsidRPr="006E13D1">
        <w:tab/>
      </w:r>
      <w:r w:rsidR="009967EB">
        <w:t>Stage 3 details for p</w:t>
      </w:r>
      <w:r w:rsidR="00EE1D8C">
        <w:t xml:space="preserve">reparation </w:t>
      </w:r>
      <w:r w:rsidR="009967EB">
        <w:t xml:space="preserve">enhancement </w:t>
      </w:r>
      <w:r w:rsidR="00EE1D8C">
        <w:t>of CHO with candidate SCGs</w:t>
      </w:r>
    </w:p>
    <w:p w14:paraId="391ED7AC" w14:textId="4CD9BDAA" w:rsidR="00EE1D8C" w:rsidRPr="00EE1D8C" w:rsidRDefault="00EE1D8C" w:rsidP="00253C82">
      <w:r>
        <w:t xml:space="preserve">Currently the measurement report </w:t>
      </w:r>
      <w:r w:rsidR="0033474F">
        <w:t xml:space="preserve">for </w:t>
      </w:r>
      <w:r w:rsidR="00BD2727">
        <w:t xml:space="preserve">candidate PCell involves the report of </w:t>
      </w:r>
      <w:r w:rsidR="001253AC">
        <w:t xml:space="preserve">cell list on the candidate PCell frequency and </w:t>
      </w:r>
      <w:r w:rsidR="00196878">
        <w:t xml:space="preserve">the best cell on each serving cell frequency. This might </w:t>
      </w:r>
      <w:r w:rsidR="00BD31CF">
        <w:t xml:space="preserve">not include any candidate </w:t>
      </w:r>
      <w:r w:rsidR="00FE198C">
        <w:t xml:space="preserve">PSCells as such the MN may need to wait other measurement reports from the UE to obtain measurements related to </w:t>
      </w:r>
      <w:r w:rsidR="00702F1C">
        <w:t xml:space="preserve">candidate PSCells. </w:t>
      </w:r>
      <w:r w:rsidR="009C50B1">
        <w:t>Delaying of the CHO procedure may cause RLFs</w:t>
      </w:r>
      <w:r w:rsidR="000B34BE">
        <w:t xml:space="preserve"> and should be avoided. </w:t>
      </w:r>
      <w:r w:rsidR="003D2DBB">
        <w:t xml:space="preserve">In this section, we propose a simple enhancement to avoid such scenarios. </w:t>
      </w:r>
    </w:p>
    <w:p w14:paraId="45BB860B" w14:textId="3450A9A9" w:rsidR="009F3399" w:rsidRPr="00CD26E1" w:rsidRDefault="009F3399" w:rsidP="009F3399">
      <w:pPr>
        <w:pStyle w:val="Heading4"/>
      </w:pPr>
      <w:r>
        <w:t>2.</w:t>
      </w:r>
      <w:r w:rsidR="0022701A">
        <w:t>2</w:t>
      </w:r>
      <w:r>
        <w:t>.2.</w:t>
      </w:r>
      <w:r w:rsidR="00C54F2A">
        <w:t>1</w:t>
      </w:r>
      <w:r w:rsidRPr="006E13D1">
        <w:tab/>
      </w:r>
      <w:r>
        <w:t>C</w:t>
      </w:r>
      <w:r w:rsidRPr="00944463">
        <w:t>hange</w:t>
      </w:r>
      <w:r>
        <w:t xml:space="preserve"> in</w:t>
      </w:r>
      <w:r w:rsidRPr="00421D7A">
        <w:rPr>
          <w:i/>
          <w:iCs/>
        </w:rPr>
        <w:t xml:space="preserve"> MeasResults</w:t>
      </w:r>
      <w:r w:rsidRPr="0005370C">
        <w:t xml:space="preserve"> </w:t>
      </w:r>
      <w:r w:rsidRPr="00A6028C">
        <w:t xml:space="preserve">to report neighbouring cells on candidate frequencies </w:t>
      </w:r>
    </w:p>
    <w:p w14:paraId="46123ACC" w14:textId="5CFDBCB1" w:rsidR="009F3399" w:rsidRDefault="00881279" w:rsidP="009F3399">
      <w:r>
        <w:t xml:space="preserve">Here we propose how </w:t>
      </w:r>
      <w:r w:rsidR="009F3399" w:rsidRPr="00BD38F1">
        <w:t xml:space="preserve">to improve </w:t>
      </w:r>
      <w:r w:rsidR="009F3399" w:rsidRPr="001731BD">
        <w:rPr>
          <w:i/>
          <w:iCs/>
        </w:rPr>
        <w:t>MeasResults</w:t>
      </w:r>
      <w:r w:rsidR="009F3399" w:rsidRPr="005B5D08">
        <w:t xml:space="preserve"> </w:t>
      </w:r>
      <w:r w:rsidR="009F3399" w:rsidRPr="00BD38F1">
        <w:t xml:space="preserve">to </w:t>
      </w:r>
      <w:r w:rsidR="009F3399">
        <w:t>allow</w:t>
      </w:r>
      <w:r w:rsidR="009F3399" w:rsidRPr="00BD38F1">
        <w:t xml:space="preserve"> the UE to report the best neighbouring cells on candidate frequencies which are different from the </w:t>
      </w:r>
      <w:r w:rsidR="009967EB">
        <w:t xml:space="preserve">frequencies of </w:t>
      </w:r>
      <w:r w:rsidR="009F3399" w:rsidRPr="00BD38F1">
        <w:t>serving cells.</w:t>
      </w:r>
      <w:r w:rsidR="009F3399">
        <w:t xml:space="preserve"> It is proposed</w:t>
      </w:r>
      <w:r w:rsidR="009F3399" w:rsidRPr="00BD38F1">
        <w:t xml:space="preserve"> to add </w:t>
      </w:r>
      <w:r w:rsidR="009F3399">
        <w:t>a</w:t>
      </w:r>
      <w:r w:rsidR="009F3399" w:rsidRPr="00BD38F1">
        <w:t xml:space="preserve"> new information element</w:t>
      </w:r>
      <w:r w:rsidR="00E476C8">
        <w:t xml:space="preserve"> to indicate this new behavior to the UE</w:t>
      </w:r>
      <w:r w:rsidR="009F3399" w:rsidRPr="00BD38F1">
        <w:t>.</w:t>
      </w:r>
      <w:r w:rsidR="009F3399">
        <w:t xml:space="preserve"> </w:t>
      </w:r>
      <w:r w:rsidR="009F3399" w:rsidRPr="005B5D08">
        <w:t>When the UE sends to the source MN a</w:t>
      </w:r>
      <w:r w:rsidR="009F3399">
        <w:t xml:space="preserve"> single</w:t>
      </w:r>
      <w:r w:rsidR="009F3399" w:rsidRPr="005B5D08">
        <w:t xml:space="preserve"> </w:t>
      </w:r>
      <w:r w:rsidR="009F3399" w:rsidRPr="000E0550">
        <w:rPr>
          <w:i/>
          <w:iCs/>
        </w:rPr>
        <w:t>MeasurementReport</w:t>
      </w:r>
      <w:r w:rsidR="009F3399" w:rsidRPr="005B5D08">
        <w:t xml:space="preserve"> </w:t>
      </w:r>
      <w:r w:rsidR="009F3399" w:rsidRPr="004B7607">
        <w:rPr>
          <w:szCs w:val="22"/>
        </w:rPr>
        <w:t xml:space="preserve">message </w:t>
      </w:r>
      <w:r w:rsidR="009F3399" w:rsidRPr="005B5D08">
        <w:t xml:space="preserve">(triggered by </w:t>
      </w:r>
      <w:r w:rsidR="009F3399" w:rsidRPr="000E0550">
        <w:rPr>
          <w:bCs/>
          <w:i/>
          <w:iCs/>
        </w:rPr>
        <w:t xml:space="preserve">eventA3 </w:t>
      </w:r>
      <w:r w:rsidR="009F3399" w:rsidRPr="000E0550">
        <w:rPr>
          <w:bCs/>
        </w:rPr>
        <w:t>or</w:t>
      </w:r>
      <w:r w:rsidR="009F3399" w:rsidRPr="000E0550">
        <w:rPr>
          <w:bCs/>
          <w:i/>
          <w:iCs/>
        </w:rPr>
        <w:t xml:space="preserve"> eventA5</w:t>
      </w:r>
      <w:r w:rsidR="009F3399" w:rsidRPr="005B5D08">
        <w:t xml:space="preserve">) to report </w:t>
      </w:r>
      <w:r w:rsidR="009F3399">
        <w:t xml:space="preserve">the </w:t>
      </w:r>
      <w:r w:rsidR="009F3399" w:rsidRPr="005B5D08">
        <w:t xml:space="preserve">measured candidate PCells for an intra-frequency CHO at the PCell serving frequency, the UE </w:t>
      </w:r>
      <w:r w:rsidR="009F3399" w:rsidRPr="001B6988">
        <w:t xml:space="preserve">further </w:t>
      </w:r>
      <w:r w:rsidR="009F3399" w:rsidRPr="005B5D08">
        <w:t xml:space="preserve">includes </w:t>
      </w:r>
      <w:r w:rsidR="009F3399" w:rsidRPr="001B6988">
        <w:t xml:space="preserve">measurements available on candidate cells </w:t>
      </w:r>
      <w:r w:rsidR="009F3399" w:rsidRPr="005B5D08">
        <w:t>on non-serving frequencies.</w:t>
      </w:r>
      <w:r w:rsidR="009F3399">
        <w:t xml:space="preserve"> Annex A.</w:t>
      </w:r>
      <w:r w:rsidR="00E459A5">
        <w:t>1</w:t>
      </w:r>
      <w:r w:rsidR="009F3399">
        <w:t xml:space="preserve"> proposes the ASN.1 c</w:t>
      </w:r>
      <w:r w:rsidR="009F3399" w:rsidRPr="00944463">
        <w:t xml:space="preserve">hange </w:t>
      </w:r>
      <w:r w:rsidR="009F3399">
        <w:t>in</w:t>
      </w:r>
      <w:r w:rsidR="009F3399" w:rsidRPr="00421D7A">
        <w:rPr>
          <w:i/>
          <w:iCs/>
        </w:rPr>
        <w:t xml:space="preserve"> MeasResults</w:t>
      </w:r>
      <w:r w:rsidR="009F3399" w:rsidRPr="0005370C">
        <w:t xml:space="preserve"> </w:t>
      </w:r>
      <w:r w:rsidR="009F3399" w:rsidRPr="00A6028C">
        <w:t xml:space="preserve">to report neighbouring cells on candidate </w:t>
      </w:r>
      <w:r w:rsidR="009F3399">
        <w:t xml:space="preserve">non-serving </w:t>
      </w:r>
      <w:r w:rsidR="009F3399" w:rsidRPr="00A6028C">
        <w:t>frequencies</w:t>
      </w:r>
      <w:r w:rsidR="009F3399">
        <w:t>.</w:t>
      </w:r>
    </w:p>
    <w:p w14:paraId="4466860A" w14:textId="77777777" w:rsidR="009F3399" w:rsidRPr="005B7A19" w:rsidRDefault="009F3399" w:rsidP="009F3399">
      <w:r w:rsidRPr="005B7A19">
        <w:t xml:space="preserve">Upon reception of </w:t>
      </w:r>
      <w:r>
        <w:t>a</w:t>
      </w:r>
      <w:r w:rsidRPr="005B7A19">
        <w:t xml:space="preserve"> </w:t>
      </w:r>
      <w:r w:rsidRPr="009038DE">
        <w:t>single</w:t>
      </w:r>
      <w:r w:rsidRPr="005B7A19">
        <w:t xml:space="preserve"> </w:t>
      </w:r>
      <w:r w:rsidRPr="000E0550">
        <w:rPr>
          <w:i/>
          <w:iCs/>
        </w:rPr>
        <w:t>MeasurementReport</w:t>
      </w:r>
      <w:r>
        <w:t xml:space="preserve"> message</w:t>
      </w:r>
      <w:r w:rsidRPr="005B7A19">
        <w:t>, the source MN may initiate the</w:t>
      </w:r>
      <w:r w:rsidRPr="001A0256">
        <w:t xml:space="preserve"> </w:t>
      </w:r>
      <w:r w:rsidRPr="005B7A19">
        <w:t xml:space="preserve">preparation </w:t>
      </w:r>
      <w:r>
        <w:t>of CHO with</w:t>
      </w:r>
      <w:r w:rsidRPr="005B7A19">
        <w:t xml:space="preserve"> by forwarding to the target MN the UE measurements</w:t>
      </w:r>
      <w:r>
        <w:t>.</w:t>
      </w:r>
      <w:r w:rsidRPr="005B7A19">
        <w:t xml:space="preserve"> </w:t>
      </w:r>
      <w:r>
        <w:t>T</w:t>
      </w:r>
      <w:r w:rsidRPr="005B7A19">
        <w:t>his requires the source MN to forward the UE measurements to the target MN.</w:t>
      </w:r>
      <w:r>
        <w:t xml:space="preserve"> </w:t>
      </w:r>
      <w:r w:rsidRPr="005B7A19">
        <w:t>Then the target MN may initiate the SN preparation for target PSCells which operate not only on serving frequencies but also on non-serving frequencies.</w:t>
      </w:r>
    </w:p>
    <w:p w14:paraId="28BF2C6A" w14:textId="4E5ED325" w:rsidR="43E900B8" w:rsidRDefault="009F3399" w:rsidP="43E900B8">
      <w:r>
        <w:rPr>
          <w:b/>
        </w:rPr>
        <w:t>Proposal</w:t>
      </w:r>
      <w:r w:rsidRPr="00B84DB2">
        <w:rPr>
          <w:b/>
        </w:rPr>
        <w:t xml:space="preserve"> </w:t>
      </w:r>
      <w:r w:rsidR="008B5FC5">
        <w:rPr>
          <w:b/>
        </w:rPr>
        <w:t>1</w:t>
      </w:r>
      <w:r w:rsidR="001B189E">
        <w:rPr>
          <w:b/>
        </w:rPr>
        <w:t>1</w:t>
      </w:r>
      <w:r w:rsidRPr="007A2E55">
        <w:rPr>
          <w:bCs/>
        </w:rPr>
        <w:t>:</w:t>
      </w:r>
      <w:r>
        <w:t xml:space="preserve"> </w:t>
      </w:r>
      <w:r w:rsidRPr="00253C82">
        <w:rPr>
          <w:b/>
          <w:bCs/>
        </w:rPr>
        <w:t xml:space="preserve">A new information element is added in </w:t>
      </w:r>
      <w:r w:rsidRPr="00253C82">
        <w:rPr>
          <w:b/>
          <w:bCs/>
          <w:i/>
          <w:iCs/>
        </w:rPr>
        <w:t>MeasResults</w:t>
      </w:r>
      <w:r w:rsidRPr="00253C82">
        <w:rPr>
          <w:b/>
          <w:bCs/>
        </w:rPr>
        <w:t xml:space="preserve">. With this IE, a single measurement (and measurement report) on a serving frequency allows the UE to report measurements on </w:t>
      </w:r>
      <w:r w:rsidR="00C54F2A" w:rsidRPr="00253C82">
        <w:rPr>
          <w:b/>
          <w:bCs/>
        </w:rPr>
        <w:t>the</w:t>
      </w:r>
      <w:r w:rsidRPr="00253C82">
        <w:rPr>
          <w:b/>
          <w:bCs/>
        </w:rPr>
        <w:t xml:space="preserve"> candidate frequency</w:t>
      </w:r>
      <w:r w:rsidR="00E66871" w:rsidRPr="00253C82">
        <w:rPr>
          <w:b/>
          <w:bCs/>
        </w:rPr>
        <w:t>(ies)</w:t>
      </w:r>
      <w:r w:rsidRPr="00253C82">
        <w:rPr>
          <w:b/>
          <w:bCs/>
        </w:rPr>
        <w:t xml:space="preserve"> different than the serving cells.</w:t>
      </w:r>
    </w:p>
    <w:p w14:paraId="69B7B8E6" w14:textId="69E07FC9" w:rsidR="009339CB" w:rsidRPr="001B189E" w:rsidRDefault="005A13AB" w:rsidP="009339CB">
      <w:pPr>
        <w:pStyle w:val="Heading1"/>
      </w:pPr>
      <w:r>
        <w:t>3</w:t>
      </w:r>
      <w:r w:rsidR="009339CB" w:rsidRPr="006E13D1">
        <w:tab/>
      </w:r>
      <w:r w:rsidR="009339CB">
        <w:t>Conclusion</w:t>
      </w:r>
    </w:p>
    <w:p w14:paraId="3E8B7CC8" w14:textId="5E13A7DB" w:rsidR="001B189E" w:rsidRPr="00253C82" w:rsidRDefault="001B189E" w:rsidP="001B189E">
      <w:r w:rsidRPr="00253C82">
        <w:t xml:space="preserve">This paper </w:t>
      </w:r>
      <w:r>
        <w:t>makes</w:t>
      </w:r>
      <w:r w:rsidRPr="00253C82">
        <w:t xml:space="preserve"> the following observations: </w:t>
      </w:r>
    </w:p>
    <w:p w14:paraId="723E0911" w14:textId="488F5A64" w:rsidR="001B189E" w:rsidRDefault="001B189E" w:rsidP="001B189E">
      <w:r w:rsidRPr="003A1092">
        <w:rPr>
          <w:b/>
          <w:bCs/>
        </w:rPr>
        <w:t>Observation</w:t>
      </w:r>
      <w:r>
        <w:rPr>
          <w:b/>
          <w:bCs/>
        </w:rPr>
        <w:t xml:space="preserve"> 1</w:t>
      </w:r>
      <w:r w:rsidRPr="003A1092">
        <w:rPr>
          <w:b/>
          <w:bCs/>
        </w:rPr>
        <w:t>:</w:t>
      </w:r>
      <w:r>
        <w:t xml:space="preserve"> As long as a CHO-only configuration is provided to the UE along the DC-CHO configuration (i.e. configuration with MCG and SCG part) PCell access is prioritized. </w:t>
      </w:r>
    </w:p>
    <w:p w14:paraId="3FF18132" w14:textId="7B7F6DFE" w:rsidR="008B5FC5" w:rsidRPr="004B7607" w:rsidRDefault="008B5FC5" w:rsidP="008B5FC5">
      <w:r w:rsidRPr="00B84DB2">
        <w:rPr>
          <w:b/>
        </w:rPr>
        <w:t xml:space="preserve">Observation </w:t>
      </w:r>
      <w:r>
        <w:rPr>
          <w:b/>
        </w:rPr>
        <w:t>2</w:t>
      </w:r>
      <w:r w:rsidRPr="007A2E55">
        <w:rPr>
          <w:bCs/>
        </w:rPr>
        <w:t>:</w:t>
      </w:r>
      <w:r>
        <w:t xml:space="preserve"> Report-configuration in current measurement configuration does not allow combining the measurement-reports of PCell and PSCell in single message</w:t>
      </w:r>
    </w:p>
    <w:p w14:paraId="2EF622CC" w14:textId="77777777" w:rsidR="008B5FC5" w:rsidRDefault="008B5FC5" w:rsidP="008B5FC5">
      <w:r w:rsidRPr="004B7607">
        <w:rPr>
          <w:b/>
        </w:rPr>
        <w:t xml:space="preserve">Observation </w:t>
      </w:r>
      <w:r>
        <w:rPr>
          <w:b/>
        </w:rPr>
        <w:t>3</w:t>
      </w:r>
      <w:r w:rsidRPr="004B7607">
        <w:rPr>
          <w:bCs/>
        </w:rPr>
        <w:t>:</w:t>
      </w:r>
      <w:r w:rsidRPr="004B7607">
        <w:t xml:space="preserve"> Preparing CHO with candidate PSCells on candidate non-serving frequencies requires several measurement configurations and reporting.</w:t>
      </w:r>
      <w:r>
        <w:t xml:space="preserve"> It is therefore hard to guarantee that UE will report measurements for candidate PCells and candidate PSCells at the same time for MN to initiate the</w:t>
      </w:r>
      <w:r w:rsidRPr="004B7607">
        <w:t xml:space="preserve"> CHO preparation with </w:t>
      </w:r>
      <w:r>
        <w:t xml:space="preserve">candidate </w:t>
      </w:r>
      <w:r w:rsidRPr="004B7607">
        <w:t>SCG</w:t>
      </w:r>
      <w:r>
        <w:t>s.</w:t>
      </w:r>
    </w:p>
    <w:p w14:paraId="709BC44E" w14:textId="22F84782" w:rsidR="001B189E" w:rsidRDefault="001B189E" w:rsidP="008B5FC5">
      <w:r>
        <w:t>This paper has the following proposals:</w:t>
      </w:r>
    </w:p>
    <w:p w14:paraId="609F2DBE" w14:textId="197ED819" w:rsidR="001B189E" w:rsidRPr="003A1092" w:rsidRDefault="001B189E" w:rsidP="001B189E">
      <w:pPr>
        <w:rPr>
          <w:b/>
          <w:bCs/>
        </w:rPr>
      </w:pPr>
      <w:r w:rsidRPr="003A1092">
        <w:rPr>
          <w:b/>
          <w:bCs/>
        </w:rPr>
        <w:t xml:space="preserve">Proposal 1: RAN2 discuss </w:t>
      </w:r>
      <w:r>
        <w:rPr>
          <w:b/>
          <w:bCs/>
        </w:rPr>
        <w:t>whether an optional enhancement to baseline, i.e., a</w:t>
      </w:r>
      <w:r w:rsidRPr="003A1092">
        <w:rPr>
          <w:b/>
          <w:bCs/>
        </w:rPr>
        <w:t xml:space="preserve"> fallback solution</w:t>
      </w:r>
      <w:r>
        <w:rPr>
          <w:b/>
          <w:bCs/>
        </w:rPr>
        <w:t>,</w:t>
      </w:r>
      <w:r w:rsidRPr="003A1092">
        <w:rPr>
          <w:b/>
          <w:bCs/>
        </w:rPr>
        <w:t xml:space="preserve"> is </w:t>
      </w:r>
      <w:r>
        <w:rPr>
          <w:b/>
          <w:bCs/>
        </w:rPr>
        <w:t>needed</w:t>
      </w:r>
      <w:r w:rsidRPr="003A1092">
        <w:rPr>
          <w:b/>
          <w:bCs/>
        </w:rPr>
        <w:t xml:space="preserve"> for the case where a CHO-only configuration is not provided. </w:t>
      </w:r>
    </w:p>
    <w:p w14:paraId="11369BF3" w14:textId="77777777" w:rsidR="001B189E" w:rsidRPr="003A1092" w:rsidRDefault="001B189E" w:rsidP="001B189E">
      <w:pPr>
        <w:rPr>
          <w:b/>
          <w:bCs/>
        </w:rPr>
      </w:pPr>
      <w:r w:rsidRPr="003A1092">
        <w:rPr>
          <w:b/>
          <w:bCs/>
        </w:rPr>
        <w:t>Proposal 2: A fallback solution is applying and executing one of the CHO</w:t>
      </w:r>
      <w:r>
        <w:rPr>
          <w:b/>
          <w:bCs/>
        </w:rPr>
        <w:t xml:space="preserve"> with target PSCell</w:t>
      </w:r>
      <w:r w:rsidRPr="003A1092">
        <w:rPr>
          <w:b/>
          <w:bCs/>
        </w:rPr>
        <w:t xml:space="preserve"> configurations if the CHO condition is fulfilled and the </w:t>
      </w:r>
      <w:r>
        <w:t xml:space="preserve">serving </w:t>
      </w:r>
      <w:r w:rsidRPr="003A1092">
        <w:rPr>
          <w:b/>
          <w:bCs/>
        </w:rPr>
        <w:t>PCell quality is degrading.</w:t>
      </w:r>
    </w:p>
    <w:p w14:paraId="77D8BA42" w14:textId="00917DB0" w:rsidR="001B189E" w:rsidRDefault="001B189E" w:rsidP="003F241F">
      <w:pPr>
        <w:rPr>
          <w:b/>
          <w:bCs/>
        </w:rPr>
      </w:pPr>
      <w:r w:rsidRPr="00453187">
        <w:rPr>
          <w:b/>
          <w:bCs/>
        </w:rPr>
        <w:t>Proposal 3: For CHO with candidate SCG</w:t>
      </w:r>
      <w:r>
        <w:rPr>
          <w:b/>
          <w:bCs/>
        </w:rPr>
        <w:t xml:space="preserve"> an additional execution condition is included in the conditional-configuration variable.</w:t>
      </w:r>
    </w:p>
    <w:p w14:paraId="220CF0F8" w14:textId="6F9D126C" w:rsidR="003F241F" w:rsidRDefault="003F241F" w:rsidP="003F241F">
      <w:r w:rsidRPr="00453187">
        <w:rPr>
          <w:b/>
          <w:bCs/>
        </w:rPr>
        <w:t xml:space="preserve">Proposal 4: </w:t>
      </w:r>
      <w:r>
        <w:rPr>
          <w:b/>
          <w:bCs/>
        </w:rPr>
        <w:t>For scenario 1, where the current serving PSCell of the UE is configured as the target PSCell, a</w:t>
      </w:r>
      <w:r w:rsidRPr="00453187">
        <w:rPr>
          <w:b/>
          <w:bCs/>
        </w:rPr>
        <w:t xml:space="preserve"> new event is used as the execution condition</w:t>
      </w:r>
      <w:r w:rsidRPr="00040FCF">
        <w:rPr>
          <w:b/>
          <w:bCs/>
        </w:rPr>
        <w:t xml:space="preserve"> </w:t>
      </w:r>
      <w:r>
        <w:rPr>
          <w:b/>
          <w:bCs/>
        </w:rPr>
        <w:t>of the target PSCell.</w:t>
      </w:r>
      <w:r>
        <w:t xml:space="preserve"> </w:t>
      </w:r>
    </w:p>
    <w:p w14:paraId="40433F39" w14:textId="7938FA3C" w:rsidR="003F241F" w:rsidRDefault="003F241F" w:rsidP="003F241F">
      <w:r>
        <w:rPr>
          <w:b/>
          <w:bCs/>
        </w:rPr>
        <w:t xml:space="preserve">Proposal 5: The event A1 is enhanced to be configurable for report type condTriggerConfig. </w:t>
      </w:r>
    </w:p>
    <w:p w14:paraId="3A425534" w14:textId="377E90F6" w:rsidR="003F241F" w:rsidRDefault="003F241F" w:rsidP="003F241F">
      <w:r w:rsidRPr="00CF59E2">
        <w:rPr>
          <w:b/>
          <w:bCs/>
        </w:rPr>
        <w:t xml:space="preserve">Proposal </w:t>
      </w:r>
      <w:r w:rsidR="001B189E">
        <w:rPr>
          <w:b/>
          <w:bCs/>
        </w:rPr>
        <w:t>6</w:t>
      </w:r>
      <w:r w:rsidRPr="00CF59E2">
        <w:rPr>
          <w:b/>
          <w:bCs/>
        </w:rPr>
        <w:t xml:space="preserve">: </w:t>
      </w:r>
      <w:r>
        <w:rPr>
          <w:b/>
          <w:bCs/>
        </w:rPr>
        <w:t>For scenario 2, where the target PSCell is another PSCell in the same band as serving PSCell, the event A3 or A4 is used as the execution condition</w:t>
      </w:r>
      <w:r w:rsidRPr="00040FCF">
        <w:rPr>
          <w:b/>
          <w:bCs/>
        </w:rPr>
        <w:t xml:space="preserve"> </w:t>
      </w:r>
      <w:r>
        <w:rPr>
          <w:b/>
          <w:bCs/>
        </w:rPr>
        <w:t>of the target PSCell.</w:t>
      </w:r>
      <w:r w:rsidDel="00040FCF">
        <w:rPr>
          <w:b/>
          <w:bCs/>
        </w:rPr>
        <w:t xml:space="preserve"> </w:t>
      </w:r>
    </w:p>
    <w:p w14:paraId="1DCB87D4" w14:textId="72A323F4" w:rsidR="003F241F" w:rsidRDefault="003F241F" w:rsidP="003F241F">
      <w:r w:rsidRPr="00CF59E2">
        <w:rPr>
          <w:b/>
          <w:bCs/>
        </w:rPr>
        <w:t xml:space="preserve">Proposal </w:t>
      </w:r>
      <w:r w:rsidR="001B189E">
        <w:rPr>
          <w:b/>
          <w:bCs/>
        </w:rPr>
        <w:t>7</w:t>
      </w:r>
      <w:r w:rsidRPr="00CF59E2">
        <w:rPr>
          <w:b/>
          <w:bCs/>
        </w:rPr>
        <w:t xml:space="preserve">: </w:t>
      </w:r>
      <w:r>
        <w:rPr>
          <w:b/>
          <w:bCs/>
        </w:rPr>
        <w:t xml:space="preserve">For scenario 3, where the target PSCell is in another band than the serving PSCell, the event A4 or A5 is used as the execution condition of the target PSCell. </w:t>
      </w:r>
      <w:r>
        <w:t xml:space="preserve"> </w:t>
      </w:r>
    </w:p>
    <w:p w14:paraId="4492D43E" w14:textId="01B4C17F" w:rsidR="008B5FC5" w:rsidRDefault="008B5FC5" w:rsidP="008B5FC5">
      <w:r w:rsidRPr="00CF59E2">
        <w:rPr>
          <w:b/>
          <w:bCs/>
        </w:rPr>
        <w:t xml:space="preserve">Proposal </w:t>
      </w:r>
      <w:r w:rsidR="001B189E">
        <w:rPr>
          <w:b/>
          <w:bCs/>
        </w:rPr>
        <w:t>8</w:t>
      </w:r>
      <w:r w:rsidRPr="00CF59E2">
        <w:rPr>
          <w:b/>
          <w:bCs/>
        </w:rPr>
        <w:t xml:space="preserve">: </w:t>
      </w:r>
      <w:r>
        <w:rPr>
          <w:b/>
          <w:bCs/>
        </w:rPr>
        <w:t>For scenario 4, there the UE is in single connectivity with the source, event A4 is used as the execution condition of the target PSCell.</w:t>
      </w:r>
    </w:p>
    <w:p w14:paraId="2807A9E7" w14:textId="0190D845" w:rsidR="008B5FC5" w:rsidRDefault="008B5FC5" w:rsidP="008B5FC5">
      <w:pPr>
        <w:rPr>
          <w:b/>
          <w:bCs/>
        </w:rPr>
      </w:pPr>
      <w:r>
        <w:rPr>
          <w:b/>
          <w:bCs/>
        </w:rPr>
        <w:t xml:space="preserve">Proposal </w:t>
      </w:r>
      <w:r w:rsidR="001B189E">
        <w:rPr>
          <w:b/>
          <w:bCs/>
        </w:rPr>
        <w:t>9</w:t>
      </w:r>
      <w:r>
        <w:rPr>
          <w:b/>
          <w:bCs/>
        </w:rPr>
        <w:t>: The measurement ID for the additional execution condition for target PSCell can be mapped to MCG measurement-ID or SCG-measurement-ID.</w:t>
      </w:r>
      <w:r w:rsidRPr="00453187">
        <w:rPr>
          <w:b/>
          <w:bCs/>
        </w:rPr>
        <w:t xml:space="preserve">  </w:t>
      </w:r>
    </w:p>
    <w:p w14:paraId="33A1B876" w14:textId="5DF37CA7" w:rsidR="008B5FC5" w:rsidRPr="003A1092" w:rsidRDefault="008B5FC5" w:rsidP="008B5FC5">
      <w:pPr>
        <w:rPr>
          <w:b/>
          <w:bCs/>
        </w:rPr>
      </w:pPr>
      <w:r w:rsidRPr="003A1092">
        <w:rPr>
          <w:b/>
          <w:bCs/>
        </w:rPr>
        <w:t xml:space="preserve">Proposal </w:t>
      </w:r>
      <w:r w:rsidR="001B189E">
        <w:rPr>
          <w:b/>
          <w:bCs/>
        </w:rPr>
        <w:t>10</w:t>
      </w:r>
      <w:r w:rsidRPr="003A1092">
        <w:rPr>
          <w:b/>
          <w:bCs/>
        </w:rPr>
        <w:t xml:space="preserve">: Measurement and reporting configuration is enhanced to report multiple candidate cells at candidate PSCell frequencies at the same time as reporting the candidate target PCells. </w:t>
      </w:r>
    </w:p>
    <w:p w14:paraId="3313413D" w14:textId="68FEC353" w:rsidR="008B5FC5" w:rsidRPr="008B5FC5" w:rsidRDefault="008B5FC5" w:rsidP="00253C82">
      <w:r>
        <w:rPr>
          <w:b/>
        </w:rPr>
        <w:t>Proposal</w:t>
      </w:r>
      <w:r w:rsidRPr="00B84DB2">
        <w:rPr>
          <w:b/>
        </w:rPr>
        <w:t xml:space="preserve"> </w:t>
      </w:r>
      <w:r>
        <w:rPr>
          <w:b/>
        </w:rPr>
        <w:t>1</w:t>
      </w:r>
      <w:r w:rsidR="001B189E">
        <w:rPr>
          <w:b/>
        </w:rPr>
        <w:t>1</w:t>
      </w:r>
      <w:r w:rsidRPr="007A2E55">
        <w:rPr>
          <w:bCs/>
        </w:rPr>
        <w:t>:</w:t>
      </w:r>
      <w:r>
        <w:t xml:space="preserve"> </w:t>
      </w:r>
      <w:r w:rsidRPr="003A1092">
        <w:rPr>
          <w:b/>
          <w:bCs/>
        </w:rPr>
        <w:t xml:space="preserve">A new information element is added in </w:t>
      </w:r>
      <w:r w:rsidRPr="003A1092">
        <w:rPr>
          <w:b/>
          <w:bCs/>
          <w:i/>
          <w:iCs/>
        </w:rPr>
        <w:t>MeasResults</w:t>
      </w:r>
      <w:r w:rsidRPr="003A1092">
        <w:rPr>
          <w:b/>
          <w:bCs/>
        </w:rPr>
        <w:t>. With this IE, a single measurement (and measurement report) on a serving frequency allows the UE to report measurements on the candidate frequency(ies) different than the serving cells.</w:t>
      </w:r>
    </w:p>
    <w:p w14:paraId="2218C230" w14:textId="77777777" w:rsidR="009F3399" w:rsidRDefault="009F3399" w:rsidP="009F3399">
      <w:pPr>
        <w:pStyle w:val="Heading1"/>
      </w:pPr>
      <w:r>
        <w:t>4</w:t>
      </w:r>
      <w:r w:rsidRPr="006E13D1">
        <w:tab/>
      </w:r>
      <w:r>
        <w:t>References</w:t>
      </w:r>
    </w:p>
    <w:p w14:paraId="2ADE5F70" w14:textId="77777777" w:rsidR="009F3399" w:rsidRDefault="009F3399" w:rsidP="009F3399">
      <w:r w:rsidRPr="00616983">
        <w:t>[</w:t>
      </w:r>
      <w:r>
        <w:t>1]</w:t>
      </w:r>
      <w:r>
        <w:tab/>
      </w:r>
      <w:r>
        <w:tab/>
      </w:r>
      <w:r w:rsidRPr="00616983">
        <w:t>TS</w:t>
      </w:r>
      <w:r>
        <w:t xml:space="preserve"> </w:t>
      </w:r>
      <w:r w:rsidRPr="00616983">
        <w:t>38.300</w:t>
      </w:r>
      <w:r>
        <w:t xml:space="preserve"> NR; NR and NG-RAN Overall Description; Stage 2</w:t>
      </w:r>
    </w:p>
    <w:p w14:paraId="300027C7" w14:textId="77777777" w:rsidR="009F3399" w:rsidRDefault="009F3399" w:rsidP="009F3399">
      <w:r>
        <w:t>[2]</w:t>
      </w:r>
      <w:r>
        <w:tab/>
      </w:r>
      <w:r>
        <w:tab/>
      </w:r>
      <w:r w:rsidRPr="00616983">
        <w:t>TS 37.340</w:t>
      </w:r>
      <w:r>
        <w:t xml:space="preserve"> Evolved Universal Terrestrial Radio Access (E-UTRA) and NR; Multi-connectivity; Stage 2</w:t>
      </w:r>
    </w:p>
    <w:p w14:paraId="1102B9D7" w14:textId="77777777" w:rsidR="009F3399" w:rsidRDefault="009F3399" w:rsidP="009F3399">
      <w:r>
        <w:t>[3]</w:t>
      </w:r>
      <w:r>
        <w:tab/>
      </w:r>
      <w:r>
        <w:tab/>
        <w:t xml:space="preserve">TS 38.331 </w:t>
      </w:r>
      <w:r w:rsidRPr="00AE1E35">
        <w:t>Radio Resource Control (RRC) protocol specification</w:t>
      </w:r>
    </w:p>
    <w:p w14:paraId="30A01797" w14:textId="77777777" w:rsidR="009F3399" w:rsidRDefault="009F3399" w:rsidP="009F3399">
      <w:r>
        <w:t>[4]</w:t>
      </w:r>
      <w:r>
        <w:tab/>
      </w:r>
      <w:r>
        <w:tab/>
        <w:t xml:space="preserve">TS 38.306 </w:t>
      </w:r>
      <w:r w:rsidRPr="006E312C">
        <w:t>User Equipment (UE) radio access capabilities</w:t>
      </w:r>
    </w:p>
    <w:p w14:paraId="5AA6D707" w14:textId="6FC9CBC8" w:rsidR="00FD4AE1" w:rsidRDefault="009F3399" w:rsidP="00253C82">
      <w:pPr>
        <w:pStyle w:val="Heading1"/>
      </w:pPr>
      <w:r>
        <w:t>A.</w:t>
      </w:r>
      <w:r w:rsidRPr="006E13D1">
        <w:tab/>
      </w:r>
      <w:r>
        <w:t xml:space="preserve">Annex – </w:t>
      </w:r>
      <w:r w:rsidRPr="00F64DBD">
        <w:t xml:space="preserve">ASN.1 changes for </w:t>
      </w:r>
      <w:r>
        <w:t>p</w:t>
      </w:r>
      <w:r w:rsidRPr="00F64DBD">
        <w:t>reparation of CHO with candidate SCG(s)</w:t>
      </w:r>
    </w:p>
    <w:p w14:paraId="64EF334E" w14:textId="77777777" w:rsidR="00FD4AE1" w:rsidRDefault="00FD4AE1" w:rsidP="0032300F"/>
    <w:p w14:paraId="16BE8E48" w14:textId="77777777" w:rsidR="009F3399" w:rsidRDefault="009F3399" w:rsidP="009F3399"/>
    <w:p w14:paraId="27652850" w14:textId="7DDF3533" w:rsidR="009F3399" w:rsidRPr="00944463" w:rsidRDefault="009F3399" w:rsidP="009F3399">
      <w:pPr>
        <w:pStyle w:val="Heading2"/>
      </w:pPr>
      <w:r>
        <w:t>A</w:t>
      </w:r>
      <w:r w:rsidRPr="00944463">
        <w:t>.</w:t>
      </w:r>
      <w:r w:rsidR="003D2DBB">
        <w:t>1</w:t>
      </w:r>
      <w:r w:rsidRPr="00944463">
        <w:tab/>
      </w:r>
      <w:r>
        <w:t>ASN.1 c</w:t>
      </w:r>
      <w:r w:rsidRPr="00944463">
        <w:t xml:space="preserve">hange in </w:t>
      </w:r>
      <w:r w:rsidRPr="00421D7A">
        <w:rPr>
          <w:i/>
          <w:iCs/>
        </w:rPr>
        <w:t>MeasResults</w:t>
      </w:r>
      <w:r w:rsidRPr="0005370C">
        <w:t xml:space="preserve"> </w:t>
      </w:r>
      <w:r>
        <w:t xml:space="preserve">for </w:t>
      </w:r>
      <w:r w:rsidRPr="00B74D8C">
        <w:t xml:space="preserve">Proposal </w:t>
      </w:r>
      <w:r w:rsidR="008B5FC5">
        <w:t>1</w:t>
      </w:r>
      <w:r w:rsidR="001B189E">
        <w:t>1</w:t>
      </w:r>
    </w:p>
    <w:p w14:paraId="6EC85BD4" w14:textId="68EAFA9A" w:rsidR="009F3399" w:rsidRPr="00944463" w:rsidRDefault="009F3399" w:rsidP="009F3399">
      <w:r>
        <w:t>Annex A.</w:t>
      </w:r>
      <w:r w:rsidR="007734F9">
        <w:t>1</w:t>
      </w:r>
      <w:r>
        <w:t xml:space="preserve"> proposes </w:t>
      </w:r>
      <w:r w:rsidR="00D33D97">
        <w:t xml:space="preserve">two alternative </w:t>
      </w:r>
      <w:r>
        <w:t>ASN.1 c</w:t>
      </w:r>
      <w:r w:rsidRPr="00944463">
        <w:t xml:space="preserve">hange </w:t>
      </w:r>
      <w:r>
        <w:t>in TS 38.331 in</w:t>
      </w:r>
      <w:r w:rsidRPr="00421D7A">
        <w:rPr>
          <w:i/>
          <w:iCs/>
        </w:rPr>
        <w:t xml:space="preserve"> MeasResults</w:t>
      </w:r>
      <w:r w:rsidRPr="0005370C">
        <w:t xml:space="preserve"> </w:t>
      </w:r>
      <w:r w:rsidRPr="00A6028C">
        <w:t xml:space="preserve">to report neighbouring cells on candidate </w:t>
      </w:r>
      <w:r>
        <w:t xml:space="preserve">non-serving </w:t>
      </w:r>
      <w:r w:rsidRPr="00A6028C">
        <w:t>frequencies</w:t>
      </w:r>
      <w:r>
        <w:t xml:space="preserve"> (</w:t>
      </w:r>
      <w:r w:rsidRPr="00B74D8C">
        <w:t xml:space="preserve">Proposal </w:t>
      </w:r>
      <w:r w:rsidR="008B5FC5">
        <w:t>1</w:t>
      </w:r>
      <w:r w:rsidR="001B189E">
        <w:t>1</w:t>
      </w:r>
      <w:r>
        <w:t>).</w:t>
      </w:r>
    </w:p>
    <w:p w14:paraId="1777BAE5" w14:textId="77777777" w:rsidR="009F3399" w:rsidRPr="00D076BA" w:rsidRDefault="009F3399" w:rsidP="009F3399">
      <w:pPr>
        <w:shd w:val="clear" w:color="auto" w:fill="E6E6E6"/>
        <w:spacing w:after="0"/>
        <w:rPr>
          <w:rFonts w:ascii="Courier New" w:eastAsia="+mn-ea" w:hAnsi="Courier New" w:cs="Courier New"/>
          <w:color w:val="000000"/>
          <w:kern w:val="24"/>
          <w:sz w:val="16"/>
          <w:szCs w:val="16"/>
        </w:rPr>
      </w:pPr>
      <w:r w:rsidRPr="00D076BA">
        <w:rPr>
          <w:rFonts w:ascii="Courier New" w:eastAsia="+mn-ea" w:hAnsi="Courier New" w:cs="Courier New"/>
          <w:color w:val="000000"/>
          <w:kern w:val="24"/>
          <w:sz w:val="16"/>
          <w:szCs w:val="16"/>
        </w:rPr>
        <w:t>MeasResults ::=</w:t>
      </w:r>
    </w:p>
    <w:p w14:paraId="6749A5CD" w14:textId="77777777" w:rsidR="009F3399" w:rsidRPr="00D076BA" w:rsidRDefault="009F3399" w:rsidP="009F3399">
      <w:pPr>
        <w:shd w:val="clear" w:color="auto" w:fill="E6E6E6"/>
        <w:spacing w:after="0"/>
        <w:rPr>
          <w:rFonts w:ascii="Courier New" w:eastAsia="+mn-ea" w:hAnsi="Courier New" w:cs="Courier New"/>
          <w:color w:val="000000"/>
          <w:kern w:val="24"/>
          <w:sz w:val="16"/>
          <w:szCs w:val="16"/>
        </w:rPr>
      </w:pPr>
      <w:r w:rsidRPr="00D076BA">
        <w:rPr>
          <w:rFonts w:ascii="Courier New" w:eastAsia="+mn-ea" w:hAnsi="Courier New" w:cs="Courier New"/>
          <w:color w:val="000000"/>
          <w:kern w:val="24"/>
          <w:sz w:val="16"/>
          <w:szCs w:val="16"/>
        </w:rPr>
        <w:t>…</w:t>
      </w:r>
    </w:p>
    <w:p w14:paraId="0F6A95AC" w14:textId="77777777" w:rsidR="009F3399"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w:t>
      </w:r>
    </w:p>
    <w:p w14:paraId="6677A986" w14:textId="132EAD3A" w:rsidR="00D67677"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 xml:space="preserve">    candidateNeighbourFreqList-r18   CandidateNeighbourFreqList-r18</w:t>
      </w:r>
    </w:p>
    <w:p w14:paraId="257B0DE7" w14:textId="77777777" w:rsidR="009F3399"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w:t>
      </w:r>
    </w:p>
    <w:p w14:paraId="7CD10DD6" w14:textId="77777777" w:rsidR="009F3399"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CandidateNeighbourFreqList-r18    ::= SEQUENCE (SIZE(1..maxFreq)) OF CandidateNeighbourFreqItem-r18</w:t>
      </w:r>
    </w:p>
    <w:p w14:paraId="7B0CD069" w14:textId="77777777" w:rsidR="009F3399"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CandidateNeighbourFreqItem-r18 ::= SEQUENCE {</w:t>
      </w:r>
    </w:p>
    <w:p w14:paraId="35A44E25" w14:textId="77777777" w:rsidR="009F3399"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 xml:space="preserve">    candidateServingCellMOId-r18  MeasObjectId,</w:t>
      </w:r>
    </w:p>
    <w:p w14:paraId="7B56C0F9" w14:textId="77777777" w:rsidR="009F3399"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 xml:space="preserve">    measResultBestNeighCellList-r18   MeasResultBestNeighCellList-r18</w:t>
      </w:r>
    </w:p>
    <w:p w14:paraId="4A360100" w14:textId="77777777" w:rsidR="009F3399" w:rsidRPr="00D076BA" w:rsidRDefault="009F3399" w:rsidP="009F3399">
      <w:pPr>
        <w:shd w:val="clear" w:color="auto" w:fill="E6E6E6"/>
        <w:spacing w:after="0"/>
        <w:rPr>
          <w:rFonts w:ascii="Courier New" w:eastAsia="+mn-ea" w:hAnsi="Courier New" w:cs="Courier New"/>
          <w:color w:val="000000"/>
          <w:kern w:val="24"/>
          <w:sz w:val="16"/>
          <w:szCs w:val="16"/>
        </w:rPr>
      </w:pPr>
      <w:r w:rsidRPr="00D076BA">
        <w:rPr>
          <w:rFonts w:ascii="Courier New" w:eastAsia="+mn-ea" w:hAnsi="Courier New" w:cs="Courier New"/>
          <w:color w:val="000000"/>
          <w:kern w:val="24"/>
          <w:sz w:val="16"/>
          <w:szCs w:val="16"/>
        </w:rPr>
        <w:t>}</w:t>
      </w:r>
    </w:p>
    <w:p w14:paraId="14D13040" w14:textId="77777777" w:rsidR="009F3399" w:rsidRDefault="009F3399" w:rsidP="009F3399">
      <w:pPr>
        <w:shd w:val="clear" w:color="auto" w:fill="E6E6E6"/>
        <w:spacing w:after="0"/>
        <w:rPr>
          <w:rFonts w:ascii="Courier New" w:eastAsia="+mn-ea" w:hAnsi="Courier New" w:cs="Courier New"/>
          <w:color w:val="000000"/>
          <w:kern w:val="24"/>
          <w:sz w:val="16"/>
          <w:szCs w:val="16"/>
        </w:rPr>
      </w:pPr>
    </w:p>
    <w:p w14:paraId="3834B329" w14:textId="77777777" w:rsidR="009F3399"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 xml:space="preserve">MeasResultBestNeighCellList-r18 ::= SEQUENCE (SIZE </w:t>
      </w:r>
    </w:p>
    <w:p w14:paraId="58C9F04E" w14:textId="77777777" w:rsidR="009F3399" w:rsidRPr="00D076BA" w:rsidRDefault="009F3399" w:rsidP="009F3399">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(1.. maxCellReport)) OF MeasResultNR</w:t>
      </w:r>
    </w:p>
    <w:p w14:paraId="5614B3F4" w14:textId="77777777" w:rsidR="009F3399" w:rsidRDefault="009F3399" w:rsidP="009F3399">
      <w:pPr>
        <w:shd w:val="clear" w:color="auto" w:fill="E6E6E6"/>
        <w:spacing w:after="0"/>
        <w:rPr>
          <w:rFonts w:ascii="Courier New" w:eastAsia="+mn-ea" w:hAnsi="Courier New" w:cs="Courier New"/>
          <w:color w:val="000000"/>
          <w:kern w:val="24"/>
          <w:sz w:val="16"/>
          <w:szCs w:val="16"/>
        </w:rPr>
      </w:pPr>
    </w:p>
    <w:p w14:paraId="73488CC0" w14:textId="77777777" w:rsidR="009F3399" w:rsidRDefault="009F3399" w:rsidP="009F3399">
      <w:pPr>
        <w:rPr>
          <w:szCs w:val="22"/>
        </w:rPr>
      </w:pPr>
    </w:p>
    <w:p w14:paraId="27CE5316" w14:textId="6715168D" w:rsidR="00D32FF8" w:rsidRDefault="00D32FF8" w:rsidP="009F3399">
      <w:pPr>
        <w:rPr>
          <w:szCs w:val="22"/>
        </w:rPr>
      </w:pPr>
      <w:r>
        <w:rPr>
          <w:szCs w:val="22"/>
        </w:rPr>
        <w:t>Or alternatively,</w:t>
      </w:r>
    </w:p>
    <w:p w14:paraId="5CDC200A" w14:textId="77777777" w:rsidR="00D32FF8" w:rsidRPr="00D076BA" w:rsidRDefault="00D32FF8" w:rsidP="00D32FF8">
      <w:pPr>
        <w:shd w:val="clear" w:color="auto" w:fill="E6E6E6"/>
        <w:spacing w:after="0"/>
        <w:rPr>
          <w:rFonts w:ascii="Courier New" w:eastAsia="+mn-ea" w:hAnsi="Courier New" w:cs="Courier New"/>
          <w:color w:val="000000"/>
          <w:kern w:val="24"/>
          <w:sz w:val="16"/>
          <w:szCs w:val="16"/>
        </w:rPr>
      </w:pPr>
      <w:r w:rsidRPr="00D076BA">
        <w:rPr>
          <w:rFonts w:ascii="Courier New" w:eastAsia="+mn-ea" w:hAnsi="Courier New" w:cs="Courier New"/>
          <w:color w:val="000000"/>
          <w:kern w:val="24"/>
          <w:sz w:val="16"/>
          <w:szCs w:val="16"/>
        </w:rPr>
        <w:t>MeasResults ::=</w:t>
      </w:r>
    </w:p>
    <w:p w14:paraId="03C606D0" w14:textId="77777777" w:rsidR="00D32FF8" w:rsidRPr="00D076BA" w:rsidRDefault="00D32FF8" w:rsidP="00D32FF8">
      <w:pPr>
        <w:shd w:val="clear" w:color="auto" w:fill="E6E6E6"/>
        <w:spacing w:after="0"/>
        <w:rPr>
          <w:rFonts w:ascii="Courier New" w:eastAsia="+mn-ea" w:hAnsi="Courier New" w:cs="Courier New"/>
          <w:color w:val="000000"/>
          <w:kern w:val="24"/>
          <w:sz w:val="16"/>
          <w:szCs w:val="16"/>
        </w:rPr>
      </w:pPr>
      <w:r w:rsidRPr="00D076BA">
        <w:rPr>
          <w:rFonts w:ascii="Courier New" w:eastAsia="+mn-ea" w:hAnsi="Courier New" w:cs="Courier New"/>
          <w:color w:val="000000"/>
          <w:kern w:val="24"/>
          <w:sz w:val="16"/>
          <w:szCs w:val="16"/>
        </w:rPr>
        <w:t>…</w:t>
      </w:r>
    </w:p>
    <w:p w14:paraId="5F00119B" w14:textId="77777777" w:rsidR="00D32FF8" w:rsidRPr="00D076BA" w:rsidRDefault="00D32FF8" w:rsidP="00D32FF8">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w:t>
      </w:r>
    </w:p>
    <w:p w14:paraId="20B0626B" w14:textId="39C2F541" w:rsidR="00D32FF8" w:rsidRPr="00D076BA" w:rsidRDefault="00D32FF8" w:rsidP="00D32FF8">
      <w:pPr>
        <w:shd w:val="clear" w:color="auto" w:fill="E6E6E6"/>
        <w:spacing w:after="0"/>
        <w:rPr>
          <w:rFonts w:ascii="Courier New" w:eastAsia="+mn-ea" w:hAnsi="Courier New" w:cs="Courier New"/>
          <w:color w:val="C00000"/>
          <w:kern w:val="24"/>
          <w:sz w:val="16"/>
          <w:szCs w:val="16"/>
        </w:rPr>
      </w:pPr>
      <w:r w:rsidRPr="00D076BA">
        <w:rPr>
          <w:rFonts w:ascii="Courier New" w:eastAsia="+mn-ea" w:hAnsi="Courier New" w:cs="Courier New"/>
          <w:color w:val="C00000"/>
          <w:kern w:val="24"/>
          <w:sz w:val="16"/>
          <w:szCs w:val="16"/>
        </w:rPr>
        <w:t xml:space="preserve">    </w:t>
      </w:r>
      <w:r w:rsidR="00DF5790">
        <w:rPr>
          <w:rFonts w:ascii="Courier New" w:eastAsia="+mn-ea" w:hAnsi="Courier New" w:cs="Courier New"/>
          <w:color w:val="C00000"/>
          <w:kern w:val="24"/>
          <w:sz w:val="16"/>
          <w:szCs w:val="16"/>
        </w:rPr>
        <w:t>CHO-</w:t>
      </w:r>
      <w:r w:rsidR="008D4426">
        <w:rPr>
          <w:rFonts w:ascii="Courier New" w:eastAsia="+mn-ea" w:hAnsi="Courier New" w:cs="Courier New"/>
          <w:color w:val="C00000"/>
          <w:kern w:val="24"/>
          <w:sz w:val="16"/>
          <w:szCs w:val="16"/>
        </w:rPr>
        <w:t>wCandSCG-</w:t>
      </w:r>
      <w:r w:rsidR="00DF5790">
        <w:rPr>
          <w:rFonts w:ascii="Courier New" w:eastAsia="+mn-ea" w:hAnsi="Courier New" w:cs="Courier New"/>
          <w:color w:val="C00000"/>
          <w:kern w:val="24"/>
          <w:sz w:val="16"/>
          <w:szCs w:val="16"/>
        </w:rPr>
        <w:t>report-r18</w:t>
      </w:r>
      <w:r w:rsidR="00DF5790">
        <w:rPr>
          <w:rFonts w:ascii="Courier New" w:eastAsia="+mn-ea" w:hAnsi="Courier New" w:cs="Courier New"/>
          <w:color w:val="C00000"/>
          <w:kern w:val="24"/>
          <w:sz w:val="16"/>
          <w:szCs w:val="16"/>
        </w:rPr>
        <w:tab/>
      </w:r>
      <w:r w:rsidR="00A119A2">
        <w:rPr>
          <w:rFonts w:ascii="Courier New" w:eastAsia="+mn-ea" w:hAnsi="Courier New" w:cs="Courier New"/>
          <w:color w:val="C00000"/>
          <w:kern w:val="24"/>
          <w:sz w:val="16"/>
          <w:szCs w:val="16"/>
        </w:rPr>
        <w:t>ENUMERATED</w:t>
      </w:r>
      <w:r w:rsidR="008D4426">
        <w:rPr>
          <w:rFonts w:ascii="Courier New" w:eastAsia="+mn-ea" w:hAnsi="Courier New" w:cs="Courier New"/>
          <w:color w:val="C00000"/>
          <w:kern w:val="24"/>
          <w:sz w:val="16"/>
          <w:szCs w:val="16"/>
        </w:rPr>
        <w:t xml:space="preserve"> (enabled)</w:t>
      </w:r>
    </w:p>
    <w:p w14:paraId="32314A4E" w14:textId="4A2D8AEE" w:rsidR="00D32FF8" w:rsidRDefault="00D32FF8" w:rsidP="00253C82">
      <w:pPr>
        <w:shd w:val="clear" w:color="auto" w:fill="E6E6E6"/>
        <w:spacing w:after="0"/>
        <w:rPr>
          <w:szCs w:val="22"/>
        </w:rPr>
      </w:pPr>
      <w:r w:rsidRPr="00D076BA">
        <w:rPr>
          <w:rFonts w:ascii="Courier New" w:eastAsia="+mn-ea" w:hAnsi="Courier New" w:cs="Courier New"/>
          <w:color w:val="C00000"/>
          <w:kern w:val="24"/>
          <w:sz w:val="16"/>
          <w:szCs w:val="16"/>
        </w:rPr>
        <w:t>]]</w:t>
      </w:r>
    </w:p>
    <w:p w14:paraId="20190122" w14:textId="77777777" w:rsidR="00D32FF8" w:rsidRPr="008B4AC5" w:rsidRDefault="00D32FF8" w:rsidP="009F3399">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F3399" w:rsidRPr="00F43A82" w14:paraId="336105CD" w14:textId="77777777">
        <w:tc>
          <w:tcPr>
            <w:tcW w:w="5000" w:type="pct"/>
            <w:tcBorders>
              <w:top w:val="single" w:sz="4" w:space="0" w:color="auto"/>
              <w:left w:val="single" w:sz="4" w:space="0" w:color="auto"/>
              <w:bottom w:val="single" w:sz="4" w:space="0" w:color="auto"/>
              <w:right w:val="single" w:sz="4" w:space="0" w:color="auto"/>
            </w:tcBorders>
            <w:hideMark/>
          </w:tcPr>
          <w:p w14:paraId="414C9E48" w14:textId="77777777" w:rsidR="009F3399" w:rsidRPr="008B4AC5" w:rsidRDefault="009F3399">
            <w:pPr>
              <w:pStyle w:val="TAH"/>
              <w:rPr>
                <w:i/>
                <w:szCs w:val="22"/>
                <w:lang w:val="en-US" w:eastAsia="sv-SE"/>
              </w:rPr>
            </w:pPr>
            <w:r w:rsidRPr="00D076BA">
              <w:rPr>
                <w:bCs/>
                <w:i/>
                <w:iCs/>
                <w:szCs w:val="22"/>
                <w:lang w:eastAsia="sv-SE"/>
              </w:rPr>
              <w:t>MeasResults</w:t>
            </w:r>
            <w:r>
              <w:rPr>
                <w:bCs/>
                <w:i/>
                <w:iCs/>
                <w:szCs w:val="22"/>
                <w:lang w:eastAsia="sv-SE"/>
              </w:rPr>
              <w:t xml:space="preserve"> </w:t>
            </w:r>
            <w:r w:rsidRPr="008B4AC5">
              <w:rPr>
                <w:bCs/>
                <w:i/>
                <w:szCs w:val="22"/>
                <w:lang w:eastAsia="sv-SE"/>
              </w:rPr>
              <w:t>field descriptions</w:t>
            </w:r>
          </w:p>
        </w:tc>
      </w:tr>
      <w:tr w:rsidR="008D4426" w:rsidRPr="00F43A82" w14:paraId="1F5D1A3A" w14:textId="77777777">
        <w:tc>
          <w:tcPr>
            <w:tcW w:w="5000" w:type="pct"/>
            <w:tcBorders>
              <w:top w:val="single" w:sz="4" w:space="0" w:color="auto"/>
              <w:left w:val="single" w:sz="4" w:space="0" w:color="auto"/>
              <w:bottom w:val="single" w:sz="4" w:space="0" w:color="auto"/>
              <w:right w:val="single" w:sz="4" w:space="0" w:color="auto"/>
            </w:tcBorders>
            <w:hideMark/>
          </w:tcPr>
          <w:p w14:paraId="7F37739F" w14:textId="77777777" w:rsidR="008D4426" w:rsidRPr="00A557E1" w:rsidRDefault="008D4426" w:rsidP="008D4426">
            <w:pPr>
              <w:pStyle w:val="TAL"/>
              <w:rPr>
                <w:color w:val="C00000"/>
                <w:szCs w:val="18"/>
                <w:lang w:eastAsia="sv-SE"/>
              </w:rPr>
            </w:pPr>
            <w:r w:rsidRPr="00A557E1">
              <w:rPr>
                <w:b/>
                <w:i/>
                <w:color w:val="C00000"/>
                <w:szCs w:val="18"/>
                <w:lang w:eastAsia="sv-SE"/>
              </w:rPr>
              <w:t>candidateNeighbourFreqList</w:t>
            </w:r>
          </w:p>
          <w:p w14:paraId="22407F37" w14:textId="2D62C9BD" w:rsidR="008D4426" w:rsidRPr="00A557E1" w:rsidRDefault="008D4426" w:rsidP="008D4426">
            <w:pPr>
              <w:pStyle w:val="TAL"/>
              <w:rPr>
                <w:color w:val="C00000"/>
                <w:szCs w:val="18"/>
                <w:lang w:val="en-US" w:eastAsia="zh-CN"/>
              </w:rPr>
            </w:pPr>
            <w:r w:rsidRPr="00A557E1">
              <w:rPr>
                <w:color w:val="C00000"/>
                <w:szCs w:val="18"/>
                <w:lang w:val="en-US" w:eastAsia="zh-CN"/>
              </w:rPr>
              <w:t>This field indicates a set of measurement results made on candidate frequencies different from the frequency of a serving cell which may be the SpCell or an SCell of an MCG or SCG. A candidate frequency is indicated by the frequency of the SS associated to the MeasObjectNR whose configuration is identified by the candidateServingCellMOId. The field measResultBestNeighCellList indicates a set of measurements on the best neighboring cells on the candidate frequency.</w:t>
            </w:r>
          </w:p>
        </w:tc>
      </w:tr>
      <w:tr w:rsidR="008D4426" w:rsidRPr="00F43A82" w14:paraId="5744F84E" w14:textId="77777777">
        <w:tc>
          <w:tcPr>
            <w:tcW w:w="5000" w:type="pct"/>
            <w:tcBorders>
              <w:top w:val="single" w:sz="4" w:space="0" w:color="auto"/>
              <w:left w:val="single" w:sz="4" w:space="0" w:color="auto"/>
              <w:bottom w:val="single" w:sz="4" w:space="0" w:color="auto"/>
              <w:right w:val="single" w:sz="4" w:space="0" w:color="auto"/>
            </w:tcBorders>
          </w:tcPr>
          <w:p w14:paraId="43427132" w14:textId="77777777" w:rsidR="008D4426" w:rsidRDefault="008D4426" w:rsidP="008D4426">
            <w:pPr>
              <w:pStyle w:val="TAL"/>
              <w:rPr>
                <w:b/>
                <w:i/>
                <w:color w:val="C00000"/>
                <w:szCs w:val="18"/>
                <w:lang w:eastAsia="sv-SE"/>
              </w:rPr>
            </w:pPr>
            <w:r w:rsidRPr="008D4426">
              <w:rPr>
                <w:b/>
                <w:i/>
                <w:color w:val="C00000"/>
                <w:szCs w:val="18"/>
                <w:lang w:eastAsia="sv-SE"/>
              </w:rPr>
              <w:t>CHO-wCandSCG-report-r18</w:t>
            </w:r>
          </w:p>
          <w:p w14:paraId="724EE21A" w14:textId="301625A1" w:rsidR="008D4426" w:rsidRPr="00A557E1" w:rsidRDefault="008D4426" w:rsidP="008D4426">
            <w:pPr>
              <w:pStyle w:val="TAL"/>
              <w:rPr>
                <w:b/>
                <w:i/>
                <w:color w:val="C00000"/>
                <w:szCs w:val="18"/>
                <w:lang w:eastAsia="sv-SE"/>
              </w:rPr>
            </w:pPr>
            <w:r w:rsidRPr="00A557E1">
              <w:rPr>
                <w:color w:val="C00000"/>
                <w:szCs w:val="18"/>
                <w:lang w:val="en-US" w:eastAsia="zh-CN"/>
              </w:rPr>
              <w:t xml:space="preserve">This field indicates </w:t>
            </w:r>
            <w:r w:rsidR="00A45B82">
              <w:rPr>
                <w:color w:val="C00000"/>
                <w:szCs w:val="18"/>
                <w:lang w:val="en-US" w:eastAsia="zh-CN"/>
              </w:rPr>
              <w:t>that</w:t>
            </w:r>
            <w:r w:rsidR="000E1B1D">
              <w:rPr>
                <w:color w:val="C00000"/>
                <w:szCs w:val="18"/>
                <w:lang w:val="en-US" w:eastAsia="zh-CN"/>
              </w:rPr>
              <w:t xml:space="preserve"> while sending the measurement report</w:t>
            </w:r>
            <w:r w:rsidR="00CC1EE4">
              <w:rPr>
                <w:color w:val="C00000"/>
                <w:szCs w:val="18"/>
                <w:lang w:val="en-US" w:eastAsia="zh-CN"/>
              </w:rPr>
              <w:t>,</w:t>
            </w:r>
            <w:r w:rsidR="000E1B1D">
              <w:rPr>
                <w:color w:val="C00000"/>
                <w:szCs w:val="18"/>
                <w:lang w:val="en-US" w:eastAsia="zh-CN"/>
              </w:rPr>
              <w:t xml:space="preserve"> the</w:t>
            </w:r>
            <w:r w:rsidR="00A45B82">
              <w:rPr>
                <w:color w:val="C00000"/>
                <w:szCs w:val="18"/>
                <w:lang w:val="en-US" w:eastAsia="zh-CN"/>
              </w:rPr>
              <w:t xml:space="preserve"> includ</w:t>
            </w:r>
            <w:r w:rsidR="00221FAA">
              <w:rPr>
                <w:color w:val="C00000"/>
                <w:szCs w:val="18"/>
                <w:lang w:val="en-US" w:eastAsia="zh-CN"/>
              </w:rPr>
              <w:t>ing</w:t>
            </w:r>
            <w:r w:rsidR="00A45B82">
              <w:rPr>
                <w:color w:val="C00000"/>
                <w:szCs w:val="18"/>
                <w:lang w:val="en-US" w:eastAsia="zh-CN"/>
              </w:rPr>
              <w:t xml:space="preserve"> </w:t>
            </w:r>
            <w:r w:rsidRPr="00A557E1">
              <w:rPr>
                <w:color w:val="C00000"/>
                <w:szCs w:val="18"/>
                <w:lang w:val="en-US" w:eastAsia="zh-CN"/>
              </w:rPr>
              <w:t xml:space="preserve">a set of measurement results made on frequencies different from the frequency of a serving cell </w:t>
            </w:r>
            <w:r w:rsidR="0069571C">
              <w:rPr>
                <w:color w:val="C00000"/>
                <w:szCs w:val="18"/>
                <w:lang w:val="en-US" w:eastAsia="zh-CN"/>
              </w:rPr>
              <w:t xml:space="preserve">that are configured </w:t>
            </w:r>
            <w:r w:rsidR="00E35F57">
              <w:rPr>
                <w:color w:val="C00000"/>
                <w:szCs w:val="18"/>
                <w:lang w:val="en-US" w:eastAsia="zh-CN"/>
              </w:rPr>
              <w:t>with other MeasObj</w:t>
            </w:r>
            <w:r w:rsidR="00B81B29">
              <w:rPr>
                <w:color w:val="C00000"/>
                <w:szCs w:val="18"/>
                <w:lang w:val="en-US" w:eastAsia="zh-CN"/>
              </w:rPr>
              <w:t>ect</w:t>
            </w:r>
            <w:r w:rsidR="000E1B1D">
              <w:rPr>
                <w:color w:val="C00000"/>
                <w:szCs w:val="18"/>
                <w:lang w:val="en-US" w:eastAsia="zh-CN"/>
              </w:rPr>
              <w:t>s</w:t>
            </w:r>
            <w:r w:rsidR="00CC1EE4">
              <w:rPr>
                <w:color w:val="C00000"/>
                <w:szCs w:val="18"/>
                <w:lang w:val="en-US" w:eastAsia="zh-CN"/>
              </w:rPr>
              <w:t>,</w:t>
            </w:r>
            <w:r w:rsidR="00221FAA">
              <w:rPr>
                <w:color w:val="C00000"/>
                <w:szCs w:val="18"/>
                <w:lang w:val="en-US" w:eastAsia="zh-CN"/>
              </w:rPr>
              <w:t xml:space="preserve"> is enabled</w:t>
            </w:r>
            <w:r w:rsidRPr="00A557E1">
              <w:rPr>
                <w:color w:val="C00000"/>
                <w:szCs w:val="18"/>
                <w:lang w:val="en-US" w:eastAsia="zh-CN"/>
              </w:rPr>
              <w:t xml:space="preserve">. </w:t>
            </w:r>
          </w:p>
        </w:tc>
      </w:tr>
    </w:tbl>
    <w:p w14:paraId="657CD751" w14:textId="77777777" w:rsidR="009F3399" w:rsidRPr="00CD4C7B" w:rsidRDefault="009F3399" w:rsidP="009F3399"/>
    <w:p w14:paraId="35F222F4" w14:textId="77777777" w:rsidR="00080512" w:rsidRPr="009F3399" w:rsidRDefault="00080512" w:rsidP="00253C82">
      <w:pPr>
        <w:keepNext/>
        <w:keepLines/>
        <w:spacing w:before="180"/>
        <w:ind w:left="1134" w:hanging="1134"/>
        <w:outlineLvl w:val="1"/>
        <w:rPr>
          <w:lang w:val="en-US"/>
        </w:rPr>
      </w:pPr>
    </w:p>
    <w:sectPr w:rsidR="00080512" w:rsidRPr="009F3399">
      <w:headerReference w:type="even" r:id="rId16"/>
      <w:headerReference w:type="default" r:id="rId17"/>
      <w:footerReference w:type="even"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3CB2" w14:textId="77777777" w:rsidR="00C3445B" w:rsidRDefault="00C3445B">
      <w:r>
        <w:separator/>
      </w:r>
    </w:p>
  </w:endnote>
  <w:endnote w:type="continuationSeparator" w:id="0">
    <w:p w14:paraId="5A2916D0" w14:textId="77777777" w:rsidR="00C3445B" w:rsidRDefault="00C3445B">
      <w:r>
        <w:continuationSeparator/>
      </w:r>
    </w:p>
  </w:endnote>
  <w:endnote w:type="continuationNotice" w:id="1">
    <w:p w14:paraId="10DBE41B" w14:textId="77777777" w:rsidR="00C3445B" w:rsidRDefault="00C34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33EB" w14:textId="63903173" w:rsidR="001A7CEE" w:rsidRDefault="001A7C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31D8" w14:textId="2DC60409" w:rsidR="001A7CEE" w:rsidRDefault="001A7C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D9AD3" w14:textId="77777777" w:rsidR="00C3445B" w:rsidRDefault="00C3445B">
      <w:r>
        <w:separator/>
      </w:r>
    </w:p>
  </w:footnote>
  <w:footnote w:type="continuationSeparator" w:id="0">
    <w:p w14:paraId="1F4404B5" w14:textId="77777777" w:rsidR="00C3445B" w:rsidRDefault="00C3445B">
      <w:r>
        <w:continuationSeparator/>
      </w:r>
    </w:p>
  </w:footnote>
  <w:footnote w:type="continuationNotice" w:id="1">
    <w:p w14:paraId="250BC823" w14:textId="77777777" w:rsidR="00C3445B" w:rsidRDefault="00C34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p w14:paraId="6587896C" w14:textId="77777777" w:rsidR="001A7CEE" w:rsidRDefault="001A7C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E7635" w14:textId="7533E975" w:rsidR="001A7CEE" w:rsidRDefault="001A7C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20A71" w14:textId="20959F65" w:rsidR="001A7CEE" w:rsidRDefault="001A7C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1BC352D"/>
    <w:multiLevelType w:val="hybridMultilevel"/>
    <w:tmpl w:val="B0DA0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7B0E0A"/>
    <w:multiLevelType w:val="hybridMultilevel"/>
    <w:tmpl w:val="11425688"/>
    <w:lvl w:ilvl="0" w:tplc="E8627F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8"/>
  </w:num>
  <w:num w:numId="7" w16cid:durableId="1489399165">
    <w:abstractNumId w:val="9"/>
  </w:num>
  <w:num w:numId="8" w16cid:durableId="997533016">
    <w:abstractNumId w:val="3"/>
  </w:num>
  <w:num w:numId="9" w16cid:durableId="1592934055">
    <w:abstractNumId w:val="7"/>
  </w:num>
  <w:num w:numId="10" w16cid:durableId="1137140670">
    <w:abstractNumId w:val="10"/>
  </w:num>
  <w:num w:numId="11" w16cid:durableId="1408502545">
    <w:abstractNumId w:val="2"/>
  </w:num>
  <w:num w:numId="12" w16cid:durableId="12347775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F5"/>
    <w:rsid w:val="00001D82"/>
    <w:rsid w:val="00006C10"/>
    <w:rsid w:val="0001071A"/>
    <w:rsid w:val="00016557"/>
    <w:rsid w:val="000214E2"/>
    <w:rsid w:val="000220CA"/>
    <w:rsid w:val="00023C40"/>
    <w:rsid w:val="000305A7"/>
    <w:rsid w:val="00033397"/>
    <w:rsid w:val="000356A7"/>
    <w:rsid w:val="00040095"/>
    <w:rsid w:val="00040FCF"/>
    <w:rsid w:val="000444E4"/>
    <w:rsid w:val="00065268"/>
    <w:rsid w:val="000656A3"/>
    <w:rsid w:val="00073C9C"/>
    <w:rsid w:val="00076412"/>
    <w:rsid w:val="00080512"/>
    <w:rsid w:val="00080CAE"/>
    <w:rsid w:val="0008321C"/>
    <w:rsid w:val="00085D7E"/>
    <w:rsid w:val="00090468"/>
    <w:rsid w:val="00093E29"/>
    <w:rsid w:val="00094568"/>
    <w:rsid w:val="000A137D"/>
    <w:rsid w:val="000A260F"/>
    <w:rsid w:val="000A7B3B"/>
    <w:rsid w:val="000B34BE"/>
    <w:rsid w:val="000B592D"/>
    <w:rsid w:val="000B7BCF"/>
    <w:rsid w:val="000C522B"/>
    <w:rsid w:val="000C61A6"/>
    <w:rsid w:val="000C6D5A"/>
    <w:rsid w:val="000D2C20"/>
    <w:rsid w:val="000D360B"/>
    <w:rsid w:val="000D46D9"/>
    <w:rsid w:val="000D4910"/>
    <w:rsid w:val="000D5116"/>
    <w:rsid w:val="000D58AB"/>
    <w:rsid w:val="000E1B1D"/>
    <w:rsid w:val="000E3946"/>
    <w:rsid w:val="000F3A26"/>
    <w:rsid w:val="000F7938"/>
    <w:rsid w:val="000F7A7E"/>
    <w:rsid w:val="00103894"/>
    <w:rsid w:val="0010525A"/>
    <w:rsid w:val="00107DC8"/>
    <w:rsid w:val="001101EF"/>
    <w:rsid w:val="001112F2"/>
    <w:rsid w:val="00112798"/>
    <w:rsid w:val="00112F1A"/>
    <w:rsid w:val="001174F8"/>
    <w:rsid w:val="001253AC"/>
    <w:rsid w:val="00125C05"/>
    <w:rsid w:val="00130027"/>
    <w:rsid w:val="00130694"/>
    <w:rsid w:val="00137E46"/>
    <w:rsid w:val="001413AA"/>
    <w:rsid w:val="00144D3C"/>
    <w:rsid w:val="00145075"/>
    <w:rsid w:val="001659B0"/>
    <w:rsid w:val="0017166A"/>
    <w:rsid w:val="001741A0"/>
    <w:rsid w:val="0017508B"/>
    <w:rsid w:val="00175FA0"/>
    <w:rsid w:val="00177317"/>
    <w:rsid w:val="001775F6"/>
    <w:rsid w:val="00177EB1"/>
    <w:rsid w:val="00187DD3"/>
    <w:rsid w:val="00194CD0"/>
    <w:rsid w:val="00196878"/>
    <w:rsid w:val="001A213B"/>
    <w:rsid w:val="001A7506"/>
    <w:rsid w:val="001A7CEE"/>
    <w:rsid w:val="001A7EB6"/>
    <w:rsid w:val="001B189E"/>
    <w:rsid w:val="001B189F"/>
    <w:rsid w:val="001B49C9"/>
    <w:rsid w:val="001C23F4"/>
    <w:rsid w:val="001C4F79"/>
    <w:rsid w:val="001D6ECB"/>
    <w:rsid w:val="001E1D20"/>
    <w:rsid w:val="001F168B"/>
    <w:rsid w:val="001F7831"/>
    <w:rsid w:val="002005E0"/>
    <w:rsid w:val="00204045"/>
    <w:rsid w:val="002046A8"/>
    <w:rsid w:val="0020712B"/>
    <w:rsid w:val="00215192"/>
    <w:rsid w:val="00221FAA"/>
    <w:rsid w:val="0022266D"/>
    <w:rsid w:val="00224DED"/>
    <w:rsid w:val="0022606D"/>
    <w:rsid w:val="0022701A"/>
    <w:rsid w:val="00231728"/>
    <w:rsid w:val="002427E4"/>
    <w:rsid w:val="002430C4"/>
    <w:rsid w:val="00244A05"/>
    <w:rsid w:val="002460C7"/>
    <w:rsid w:val="00246447"/>
    <w:rsid w:val="0024738F"/>
    <w:rsid w:val="00250404"/>
    <w:rsid w:val="0025069A"/>
    <w:rsid w:val="00253C82"/>
    <w:rsid w:val="00256B74"/>
    <w:rsid w:val="002610D8"/>
    <w:rsid w:val="00262920"/>
    <w:rsid w:val="0027024D"/>
    <w:rsid w:val="002747EC"/>
    <w:rsid w:val="00277402"/>
    <w:rsid w:val="00281F28"/>
    <w:rsid w:val="00283998"/>
    <w:rsid w:val="002855BF"/>
    <w:rsid w:val="00292623"/>
    <w:rsid w:val="002B2988"/>
    <w:rsid w:val="002B7B4A"/>
    <w:rsid w:val="002D2111"/>
    <w:rsid w:val="002E44BC"/>
    <w:rsid w:val="002E5603"/>
    <w:rsid w:val="002E6A48"/>
    <w:rsid w:val="002F0D22"/>
    <w:rsid w:val="002F3265"/>
    <w:rsid w:val="002F4898"/>
    <w:rsid w:val="00301121"/>
    <w:rsid w:val="00311B17"/>
    <w:rsid w:val="003172DC"/>
    <w:rsid w:val="0031799C"/>
    <w:rsid w:val="0032300F"/>
    <w:rsid w:val="00323908"/>
    <w:rsid w:val="00325AE3"/>
    <w:rsid w:val="00325BA9"/>
    <w:rsid w:val="00326069"/>
    <w:rsid w:val="003335D7"/>
    <w:rsid w:val="00334026"/>
    <w:rsid w:val="0033474F"/>
    <w:rsid w:val="00336045"/>
    <w:rsid w:val="0034074E"/>
    <w:rsid w:val="003469D0"/>
    <w:rsid w:val="003469EB"/>
    <w:rsid w:val="00350F8C"/>
    <w:rsid w:val="0035462D"/>
    <w:rsid w:val="0036459E"/>
    <w:rsid w:val="00364B41"/>
    <w:rsid w:val="003651D0"/>
    <w:rsid w:val="00366F40"/>
    <w:rsid w:val="00374102"/>
    <w:rsid w:val="0037455A"/>
    <w:rsid w:val="00376FD3"/>
    <w:rsid w:val="00381CD1"/>
    <w:rsid w:val="00383096"/>
    <w:rsid w:val="00391D7D"/>
    <w:rsid w:val="0039346C"/>
    <w:rsid w:val="00395BDC"/>
    <w:rsid w:val="003A26F3"/>
    <w:rsid w:val="003A41EF"/>
    <w:rsid w:val="003B40AD"/>
    <w:rsid w:val="003C4E37"/>
    <w:rsid w:val="003C52EB"/>
    <w:rsid w:val="003C6158"/>
    <w:rsid w:val="003C7DDD"/>
    <w:rsid w:val="003D0FD0"/>
    <w:rsid w:val="003D16CB"/>
    <w:rsid w:val="003D2CB5"/>
    <w:rsid w:val="003D2DBB"/>
    <w:rsid w:val="003D3E71"/>
    <w:rsid w:val="003E0BF4"/>
    <w:rsid w:val="003E16BE"/>
    <w:rsid w:val="003E57C3"/>
    <w:rsid w:val="003E6786"/>
    <w:rsid w:val="003F241F"/>
    <w:rsid w:val="003F34AB"/>
    <w:rsid w:val="003F39B4"/>
    <w:rsid w:val="003F4E28"/>
    <w:rsid w:val="004006E8"/>
    <w:rsid w:val="00401855"/>
    <w:rsid w:val="00405F06"/>
    <w:rsid w:val="00417157"/>
    <w:rsid w:val="00435E6B"/>
    <w:rsid w:val="00446C3A"/>
    <w:rsid w:val="00451536"/>
    <w:rsid w:val="00453187"/>
    <w:rsid w:val="00464923"/>
    <w:rsid w:val="00464ED1"/>
    <w:rsid w:val="00465587"/>
    <w:rsid w:val="00474E87"/>
    <w:rsid w:val="00477455"/>
    <w:rsid w:val="00484A53"/>
    <w:rsid w:val="0048618C"/>
    <w:rsid w:val="00492342"/>
    <w:rsid w:val="004A1EAD"/>
    <w:rsid w:val="004A1F7B"/>
    <w:rsid w:val="004C44D2"/>
    <w:rsid w:val="004C66EA"/>
    <w:rsid w:val="004C759E"/>
    <w:rsid w:val="004D31CA"/>
    <w:rsid w:val="004D3578"/>
    <w:rsid w:val="004D380D"/>
    <w:rsid w:val="004D424C"/>
    <w:rsid w:val="004D4435"/>
    <w:rsid w:val="004E213A"/>
    <w:rsid w:val="004E4AE8"/>
    <w:rsid w:val="004F215E"/>
    <w:rsid w:val="004F4353"/>
    <w:rsid w:val="004F4540"/>
    <w:rsid w:val="004F73A7"/>
    <w:rsid w:val="00503171"/>
    <w:rsid w:val="00506C28"/>
    <w:rsid w:val="0051069B"/>
    <w:rsid w:val="00510E98"/>
    <w:rsid w:val="0051117B"/>
    <w:rsid w:val="00517498"/>
    <w:rsid w:val="0053315D"/>
    <w:rsid w:val="00534DA0"/>
    <w:rsid w:val="00543E6C"/>
    <w:rsid w:val="00544B86"/>
    <w:rsid w:val="00546C9C"/>
    <w:rsid w:val="00547157"/>
    <w:rsid w:val="00551CB4"/>
    <w:rsid w:val="00553698"/>
    <w:rsid w:val="00560F13"/>
    <w:rsid w:val="00561731"/>
    <w:rsid w:val="005640BF"/>
    <w:rsid w:val="00565087"/>
    <w:rsid w:val="0056573F"/>
    <w:rsid w:val="00571279"/>
    <w:rsid w:val="00572B1C"/>
    <w:rsid w:val="00574C89"/>
    <w:rsid w:val="00577BCF"/>
    <w:rsid w:val="00593970"/>
    <w:rsid w:val="005979E3"/>
    <w:rsid w:val="005A0B6F"/>
    <w:rsid w:val="005A13AB"/>
    <w:rsid w:val="005A3157"/>
    <w:rsid w:val="005A3C7F"/>
    <w:rsid w:val="005A3FAE"/>
    <w:rsid w:val="005A49C6"/>
    <w:rsid w:val="005A79D1"/>
    <w:rsid w:val="005B5D16"/>
    <w:rsid w:val="005B6347"/>
    <w:rsid w:val="005C3856"/>
    <w:rsid w:val="005C4FDF"/>
    <w:rsid w:val="005C7259"/>
    <w:rsid w:val="005C766E"/>
    <w:rsid w:val="005C7CD5"/>
    <w:rsid w:val="005F19DC"/>
    <w:rsid w:val="00611566"/>
    <w:rsid w:val="00621069"/>
    <w:rsid w:val="006316F7"/>
    <w:rsid w:val="00633570"/>
    <w:rsid w:val="00633CCB"/>
    <w:rsid w:val="00646D99"/>
    <w:rsid w:val="006510A6"/>
    <w:rsid w:val="006517AA"/>
    <w:rsid w:val="00652E3C"/>
    <w:rsid w:val="006530FA"/>
    <w:rsid w:val="006545B4"/>
    <w:rsid w:val="00656910"/>
    <w:rsid w:val="006574C0"/>
    <w:rsid w:val="006579DE"/>
    <w:rsid w:val="0066104D"/>
    <w:rsid w:val="006670F8"/>
    <w:rsid w:val="00667E10"/>
    <w:rsid w:val="00683634"/>
    <w:rsid w:val="00690681"/>
    <w:rsid w:val="00690873"/>
    <w:rsid w:val="006941D7"/>
    <w:rsid w:val="0069571C"/>
    <w:rsid w:val="00696821"/>
    <w:rsid w:val="006A1091"/>
    <w:rsid w:val="006A6EFE"/>
    <w:rsid w:val="006B41C7"/>
    <w:rsid w:val="006C1D86"/>
    <w:rsid w:val="006C318F"/>
    <w:rsid w:val="006C4E73"/>
    <w:rsid w:val="006C66D8"/>
    <w:rsid w:val="006D1E24"/>
    <w:rsid w:val="006D2182"/>
    <w:rsid w:val="006D222D"/>
    <w:rsid w:val="006D35DE"/>
    <w:rsid w:val="006E1057"/>
    <w:rsid w:val="006E1417"/>
    <w:rsid w:val="006E709C"/>
    <w:rsid w:val="006F6A2C"/>
    <w:rsid w:val="00702F1C"/>
    <w:rsid w:val="007045FB"/>
    <w:rsid w:val="007047A3"/>
    <w:rsid w:val="007067D3"/>
    <w:rsid w:val="007069DC"/>
    <w:rsid w:val="00710201"/>
    <w:rsid w:val="0072073A"/>
    <w:rsid w:val="007226BF"/>
    <w:rsid w:val="007342B5"/>
    <w:rsid w:val="00734A5B"/>
    <w:rsid w:val="00734FD1"/>
    <w:rsid w:val="007372B0"/>
    <w:rsid w:val="00744E76"/>
    <w:rsid w:val="007460A3"/>
    <w:rsid w:val="00746FB9"/>
    <w:rsid w:val="007474AB"/>
    <w:rsid w:val="00757D40"/>
    <w:rsid w:val="00763C96"/>
    <w:rsid w:val="007662B5"/>
    <w:rsid w:val="00771A44"/>
    <w:rsid w:val="007734F9"/>
    <w:rsid w:val="0077594E"/>
    <w:rsid w:val="00776666"/>
    <w:rsid w:val="00777A67"/>
    <w:rsid w:val="00780F69"/>
    <w:rsid w:val="00781AF3"/>
    <w:rsid w:val="00781F0F"/>
    <w:rsid w:val="0078436D"/>
    <w:rsid w:val="00785C31"/>
    <w:rsid w:val="0078727C"/>
    <w:rsid w:val="0079049D"/>
    <w:rsid w:val="00793DC5"/>
    <w:rsid w:val="00796823"/>
    <w:rsid w:val="007A0EBF"/>
    <w:rsid w:val="007A2E55"/>
    <w:rsid w:val="007A6E5E"/>
    <w:rsid w:val="007B18D8"/>
    <w:rsid w:val="007B2402"/>
    <w:rsid w:val="007B3B4E"/>
    <w:rsid w:val="007C095F"/>
    <w:rsid w:val="007C2DD0"/>
    <w:rsid w:val="007D0D35"/>
    <w:rsid w:val="007D6787"/>
    <w:rsid w:val="007F10C6"/>
    <w:rsid w:val="007F2E08"/>
    <w:rsid w:val="007F4445"/>
    <w:rsid w:val="00801109"/>
    <w:rsid w:val="008024FA"/>
    <w:rsid w:val="008028A4"/>
    <w:rsid w:val="00806276"/>
    <w:rsid w:val="00813245"/>
    <w:rsid w:val="00832E53"/>
    <w:rsid w:val="00840DE0"/>
    <w:rsid w:val="00842D02"/>
    <w:rsid w:val="00847CD0"/>
    <w:rsid w:val="00852366"/>
    <w:rsid w:val="00852DE3"/>
    <w:rsid w:val="00853AAB"/>
    <w:rsid w:val="00856850"/>
    <w:rsid w:val="008607A8"/>
    <w:rsid w:val="0086260D"/>
    <w:rsid w:val="0086354A"/>
    <w:rsid w:val="00872568"/>
    <w:rsid w:val="00873E63"/>
    <w:rsid w:val="008768CA"/>
    <w:rsid w:val="00877EF9"/>
    <w:rsid w:val="00880559"/>
    <w:rsid w:val="00880F0C"/>
    <w:rsid w:val="00881279"/>
    <w:rsid w:val="00886E81"/>
    <w:rsid w:val="00890183"/>
    <w:rsid w:val="00894DDF"/>
    <w:rsid w:val="008A0CDA"/>
    <w:rsid w:val="008A689F"/>
    <w:rsid w:val="008B5306"/>
    <w:rsid w:val="008B54E8"/>
    <w:rsid w:val="008B5FC5"/>
    <w:rsid w:val="008B683D"/>
    <w:rsid w:val="008C28E9"/>
    <w:rsid w:val="008C2E2A"/>
    <w:rsid w:val="008C3057"/>
    <w:rsid w:val="008C3122"/>
    <w:rsid w:val="008C6E2A"/>
    <w:rsid w:val="008D2E4D"/>
    <w:rsid w:val="008D4426"/>
    <w:rsid w:val="008F0A61"/>
    <w:rsid w:val="008F396F"/>
    <w:rsid w:val="008F3DCD"/>
    <w:rsid w:val="008F68B8"/>
    <w:rsid w:val="009017FA"/>
    <w:rsid w:val="0090271F"/>
    <w:rsid w:val="00902DB9"/>
    <w:rsid w:val="0090466A"/>
    <w:rsid w:val="00905E5A"/>
    <w:rsid w:val="00915257"/>
    <w:rsid w:val="00921C4A"/>
    <w:rsid w:val="00923655"/>
    <w:rsid w:val="009339CB"/>
    <w:rsid w:val="00936071"/>
    <w:rsid w:val="009376CD"/>
    <w:rsid w:val="00940212"/>
    <w:rsid w:val="00940E2F"/>
    <w:rsid w:val="00942EC2"/>
    <w:rsid w:val="0094785B"/>
    <w:rsid w:val="00947A8D"/>
    <w:rsid w:val="009509F0"/>
    <w:rsid w:val="00952E2D"/>
    <w:rsid w:val="0095381A"/>
    <w:rsid w:val="00954A31"/>
    <w:rsid w:val="00961B32"/>
    <w:rsid w:val="00962509"/>
    <w:rsid w:val="00962898"/>
    <w:rsid w:val="00970DB3"/>
    <w:rsid w:val="00974BB0"/>
    <w:rsid w:val="00975BCD"/>
    <w:rsid w:val="009818A2"/>
    <w:rsid w:val="0098740B"/>
    <w:rsid w:val="009928A9"/>
    <w:rsid w:val="009957BD"/>
    <w:rsid w:val="009967EB"/>
    <w:rsid w:val="00996EC4"/>
    <w:rsid w:val="009A0AF3"/>
    <w:rsid w:val="009A2655"/>
    <w:rsid w:val="009B07CD"/>
    <w:rsid w:val="009B52C9"/>
    <w:rsid w:val="009C19E9"/>
    <w:rsid w:val="009C29BB"/>
    <w:rsid w:val="009C50B1"/>
    <w:rsid w:val="009D21F9"/>
    <w:rsid w:val="009D61BE"/>
    <w:rsid w:val="009D74A6"/>
    <w:rsid w:val="009E0E87"/>
    <w:rsid w:val="009F2271"/>
    <w:rsid w:val="009F3399"/>
    <w:rsid w:val="009F7327"/>
    <w:rsid w:val="00A02016"/>
    <w:rsid w:val="00A02962"/>
    <w:rsid w:val="00A06DF7"/>
    <w:rsid w:val="00A06FAF"/>
    <w:rsid w:val="00A10F02"/>
    <w:rsid w:val="00A118F1"/>
    <w:rsid w:val="00A119A2"/>
    <w:rsid w:val="00A14785"/>
    <w:rsid w:val="00A17176"/>
    <w:rsid w:val="00A204CA"/>
    <w:rsid w:val="00A209D6"/>
    <w:rsid w:val="00A22738"/>
    <w:rsid w:val="00A22FDD"/>
    <w:rsid w:val="00A33907"/>
    <w:rsid w:val="00A36F5F"/>
    <w:rsid w:val="00A430EC"/>
    <w:rsid w:val="00A43DDD"/>
    <w:rsid w:val="00A45B82"/>
    <w:rsid w:val="00A53724"/>
    <w:rsid w:val="00A54B2B"/>
    <w:rsid w:val="00A56D82"/>
    <w:rsid w:val="00A6478D"/>
    <w:rsid w:val="00A64BA1"/>
    <w:rsid w:val="00A703B6"/>
    <w:rsid w:val="00A70AA7"/>
    <w:rsid w:val="00A8137B"/>
    <w:rsid w:val="00A82346"/>
    <w:rsid w:val="00A83F75"/>
    <w:rsid w:val="00A85DEB"/>
    <w:rsid w:val="00A93911"/>
    <w:rsid w:val="00A95C2F"/>
    <w:rsid w:val="00A9671C"/>
    <w:rsid w:val="00A973D3"/>
    <w:rsid w:val="00AA1553"/>
    <w:rsid w:val="00AA5E72"/>
    <w:rsid w:val="00AB711A"/>
    <w:rsid w:val="00AC1EC6"/>
    <w:rsid w:val="00AC5060"/>
    <w:rsid w:val="00AC7F0A"/>
    <w:rsid w:val="00AD12D7"/>
    <w:rsid w:val="00AD5AE5"/>
    <w:rsid w:val="00AE5174"/>
    <w:rsid w:val="00AE68F5"/>
    <w:rsid w:val="00B03A57"/>
    <w:rsid w:val="00B0493C"/>
    <w:rsid w:val="00B05380"/>
    <w:rsid w:val="00B05962"/>
    <w:rsid w:val="00B15449"/>
    <w:rsid w:val="00B16C2F"/>
    <w:rsid w:val="00B25E9D"/>
    <w:rsid w:val="00B27303"/>
    <w:rsid w:val="00B458A8"/>
    <w:rsid w:val="00B47FD1"/>
    <w:rsid w:val="00B516BB"/>
    <w:rsid w:val="00B52419"/>
    <w:rsid w:val="00B5684A"/>
    <w:rsid w:val="00B6133A"/>
    <w:rsid w:val="00B6398F"/>
    <w:rsid w:val="00B6567E"/>
    <w:rsid w:val="00B66F0D"/>
    <w:rsid w:val="00B7213E"/>
    <w:rsid w:val="00B725E0"/>
    <w:rsid w:val="00B7538C"/>
    <w:rsid w:val="00B81B29"/>
    <w:rsid w:val="00B84DB2"/>
    <w:rsid w:val="00B93DC3"/>
    <w:rsid w:val="00B958F7"/>
    <w:rsid w:val="00B95A23"/>
    <w:rsid w:val="00B967A4"/>
    <w:rsid w:val="00B97793"/>
    <w:rsid w:val="00BA791A"/>
    <w:rsid w:val="00BB03C8"/>
    <w:rsid w:val="00BB12CD"/>
    <w:rsid w:val="00BB1A10"/>
    <w:rsid w:val="00BC3555"/>
    <w:rsid w:val="00BC4011"/>
    <w:rsid w:val="00BC5506"/>
    <w:rsid w:val="00BC6163"/>
    <w:rsid w:val="00BC72F6"/>
    <w:rsid w:val="00BD077E"/>
    <w:rsid w:val="00BD1158"/>
    <w:rsid w:val="00BD2727"/>
    <w:rsid w:val="00BD31CF"/>
    <w:rsid w:val="00BE3A97"/>
    <w:rsid w:val="00BF5507"/>
    <w:rsid w:val="00C00358"/>
    <w:rsid w:val="00C01161"/>
    <w:rsid w:val="00C039E9"/>
    <w:rsid w:val="00C03F67"/>
    <w:rsid w:val="00C1066F"/>
    <w:rsid w:val="00C11248"/>
    <w:rsid w:val="00C12B51"/>
    <w:rsid w:val="00C16581"/>
    <w:rsid w:val="00C24650"/>
    <w:rsid w:val="00C25465"/>
    <w:rsid w:val="00C279BD"/>
    <w:rsid w:val="00C31703"/>
    <w:rsid w:val="00C33079"/>
    <w:rsid w:val="00C3445B"/>
    <w:rsid w:val="00C46396"/>
    <w:rsid w:val="00C54F2A"/>
    <w:rsid w:val="00C559BF"/>
    <w:rsid w:val="00C55A12"/>
    <w:rsid w:val="00C6340D"/>
    <w:rsid w:val="00C6553E"/>
    <w:rsid w:val="00C66CA3"/>
    <w:rsid w:val="00C73D49"/>
    <w:rsid w:val="00C83A13"/>
    <w:rsid w:val="00C86F10"/>
    <w:rsid w:val="00C90520"/>
    <w:rsid w:val="00C9068C"/>
    <w:rsid w:val="00C92967"/>
    <w:rsid w:val="00C95A9A"/>
    <w:rsid w:val="00CA0BEA"/>
    <w:rsid w:val="00CA3D0C"/>
    <w:rsid w:val="00CA654B"/>
    <w:rsid w:val="00CB72B8"/>
    <w:rsid w:val="00CC1EE4"/>
    <w:rsid w:val="00CD0BA8"/>
    <w:rsid w:val="00CD1726"/>
    <w:rsid w:val="00CD1C44"/>
    <w:rsid w:val="00CD3422"/>
    <w:rsid w:val="00CD4C7B"/>
    <w:rsid w:val="00CD576E"/>
    <w:rsid w:val="00CD58FE"/>
    <w:rsid w:val="00CE1840"/>
    <w:rsid w:val="00CE374A"/>
    <w:rsid w:val="00CF222C"/>
    <w:rsid w:val="00CF43EA"/>
    <w:rsid w:val="00D00457"/>
    <w:rsid w:val="00D01001"/>
    <w:rsid w:val="00D13639"/>
    <w:rsid w:val="00D152C4"/>
    <w:rsid w:val="00D2108A"/>
    <w:rsid w:val="00D217A3"/>
    <w:rsid w:val="00D22D89"/>
    <w:rsid w:val="00D32FF8"/>
    <w:rsid w:val="00D33BE3"/>
    <w:rsid w:val="00D33D97"/>
    <w:rsid w:val="00D35978"/>
    <w:rsid w:val="00D3792D"/>
    <w:rsid w:val="00D37B09"/>
    <w:rsid w:val="00D44B10"/>
    <w:rsid w:val="00D4686D"/>
    <w:rsid w:val="00D475D3"/>
    <w:rsid w:val="00D54820"/>
    <w:rsid w:val="00D55E47"/>
    <w:rsid w:val="00D5760B"/>
    <w:rsid w:val="00D62E19"/>
    <w:rsid w:val="00D67677"/>
    <w:rsid w:val="00D67CD1"/>
    <w:rsid w:val="00D717E5"/>
    <w:rsid w:val="00D738D6"/>
    <w:rsid w:val="00D757EC"/>
    <w:rsid w:val="00D76650"/>
    <w:rsid w:val="00D80795"/>
    <w:rsid w:val="00D854BE"/>
    <w:rsid w:val="00D87E00"/>
    <w:rsid w:val="00D90CF1"/>
    <w:rsid w:val="00D9134D"/>
    <w:rsid w:val="00D91A94"/>
    <w:rsid w:val="00D96189"/>
    <w:rsid w:val="00D96D11"/>
    <w:rsid w:val="00DA7A03"/>
    <w:rsid w:val="00DB0DB8"/>
    <w:rsid w:val="00DB1818"/>
    <w:rsid w:val="00DB4B98"/>
    <w:rsid w:val="00DB6D17"/>
    <w:rsid w:val="00DB751E"/>
    <w:rsid w:val="00DC23BA"/>
    <w:rsid w:val="00DC309B"/>
    <w:rsid w:val="00DC4C69"/>
    <w:rsid w:val="00DC4DA2"/>
    <w:rsid w:val="00DC5261"/>
    <w:rsid w:val="00DC5F1C"/>
    <w:rsid w:val="00DC6875"/>
    <w:rsid w:val="00DE25D2"/>
    <w:rsid w:val="00DE336B"/>
    <w:rsid w:val="00DF0D7B"/>
    <w:rsid w:val="00DF2FB7"/>
    <w:rsid w:val="00DF517B"/>
    <w:rsid w:val="00DF5790"/>
    <w:rsid w:val="00DF7C20"/>
    <w:rsid w:val="00E038FB"/>
    <w:rsid w:val="00E078AD"/>
    <w:rsid w:val="00E13076"/>
    <w:rsid w:val="00E146ED"/>
    <w:rsid w:val="00E167A1"/>
    <w:rsid w:val="00E21574"/>
    <w:rsid w:val="00E31286"/>
    <w:rsid w:val="00E35F57"/>
    <w:rsid w:val="00E41813"/>
    <w:rsid w:val="00E459A5"/>
    <w:rsid w:val="00E46C08"/>
    <w:rsid w:val="00E471CF"/>
    <w:rsid w:val="00E476C8"/>
    <w:rsid w:val="00E54E55"/>
    <w:rsid w:val="00E62835"/>
    <w:rsid w:val="00E6480E"/>
    <w:rsid w:val="00E66871"/>
    <w:rsid w:val="00E72693"/>
    <w:rsid w:val="00E74CD4"/>
    <w:rsid w:val="00E77645"/>
    <w:rsid w:val="00E83697"/>
    <w:rsid w:val="00E8417F"/>
    <w:rsid w:val="00E84D38"/>
    <w:rsid w:val="00E859B6"/>
    <w:rsid w:val="00E94636"/>
    <w:rsid w:val="00E96331"/>
    <w:rsid w:val="00EA66C9"/>
    <w:rsid w:val="00EB5D32"/>
    <w:rsid w:val="00EC0475"/>
    <w:rsid w:val="00EC2C78"/>
    <w:rsid w:val="00EC4A25"/>
    <w:rsid w:val="00EC77B3"/>
    <w:rsid w:val="00ED0F51"/>
    <w:rsid w:val="00ED2ADD"/>
    <w:rsid w:val="00EE1D8C"/>
    <w:rsid w:val="00EE4098"/>
    <w:rsid w:val="00EF5A16"/>
    <w:rsid w:val="00EF612C"/>
    <w:rsid w:val="00EF7D4F"/>
    <w:rsid w:val="00F00278"/>
    <w:rsid w:val="00F025A2"/>
    <w:rsid w:val="00F036E9"/>
    <w:rsid w:val="00F07388"/>
    <w:rsid w:val="00F115B5"/>
    <w:rsid w:val="00F2026E"/>
    <w:rsid w:val="00F2210A"/>
    <w:rsid w:val="00F31372"/>
    <w:rsid w:val="00F315EA"/>
    <w:rsid w:val="00F37743"/>
    <w:rsid w:val="00F46B97"/>
    <w:rsid w:val="00F54A3D"/>
    <w:rsid w:val="00F54CB0"/>
    <w:rsid w:val="00F579CD"/>
    <w:rsid w:val="00F653B8"/>
    <w:rsid w:val="00F709D2"/>
    <w:rsid w:val="00F71543"/>
    <w:rsid w:val="00F71B89"/>
    <w:rsid w:val="00F7353C"/>
    <w:rsid w:val="00F76E69"/>
    <w:rsid w:val="00F76F8F"/>
    <w:rsid w:val="00F81DDE"/>
    <w:rsid w:val="00F87257"/>
    <w:rsid w:val="00F941DF"/>
    <w:rsid w:val="00FA1266"/>
    <w:rsid w:val="00FA1C89"/>
    <w:rsid w:val="00FA1CF5"/>
    <w:rsid w:val="00FB36FA"/>
    <w:rsid w:val="00FB600C"/>
    <w:rsid w:val="00FC1192"/>
    <w:rsid w:val="00FC20BF"/>
    <w:rsid w:val="00FD4AE1"/>
    <w:rsid w:val="00FE106D"/>
    <w:rsid w:val="00FE198C"/>
    <w:rsid w:val="00FE251B"/>
    <w:rsid w:val="00FF0DFC"/>
    <w:rsid w:val="00FF1E27"/>
    <w:rsid w:val="00FF3E67"/>
    <w:rsid w:val="00FF5C3A"/>
    <w:rsid w:val="0BD426C7"/>
    <w:rsid w:val="145FDD9F"/>
    <w:rsid w:val="289E3DF9"/>
    <w:rsid w:val="299D634A"/>
    <w:rsid w:val="2B34D864"/>
    <w:rsid w:val="41D941BB"/>
    <w:rsid w:val="426DC572"/>
    <w:rsid w:val="43E900B8"/>
    <w:rsid w:val="55FAFC61"/>
    <w:rsid w:val="68E09377"/>
    <w:rsid w:val="690F54F8"/>
    <w:rsid w:val="6BF5F6FD"/>
    <w:rsid w:val="727FF8FF"/>
    <w:rsid w:val="7D6F89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F5348834-E75C-437A-8664-31CE38D07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9F3399"/>
    <w:rPr>
      <w:lang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numbered,P"/>
    <w:basedOn w:val="Normal"/>
    <w:link w:val="ListParagraphChar"/>
    <w:uiPriority w:val="34"/>
    <w:qFormat/>
    <w:rsid w:val="009F3399"/>
    <w:pPr>
      <w:numPr>
        <w:numId w:val="8"/>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P Char"/>
    <w:basedOn w:val="DefaultParagraphFont"/>
    <w:link w:val="ListParagraph"/>
    <w:uiPriority w:val="34"/>
    <w:qFormat/>
    <w:locked/>
    <w:rsid w:val="009F3399"/>
    <w:rPr>
      <w:rFonts w:ascii="Arial" w:eastAsiaTheme="minorHAnsi" w:hAnsi="Arial" w:cs="Arial"/>
      <w:sz w:val="22"/>
      <w:shd w:val="clear" w:color="auto" w:fill="FFFFFF"/>
      <w:lang w:val="en-US" w:eastAsia="en-US"/>
    </w:rPr>
  </w:style>
  <w:style w:type="paragraph" w:styleId="Caption">
    <w:name w:val="caption"/>
    <w:basedOn w:val="Normal"/>
    <w:next w:val="Normal"/>
    <w:uiPriority w:val="35"/>
    <w:unhideWhenUsed/>
    <w:qFormat/>
    <w:rsid w:val="009F3399"/>
    <w:pPr>
      <w:spacing w:before="120" w:after="120"/>
      <w:ind w:left="357"/>
      <w:jc w:val="center"/>
    </w:pPr>
    <w:rPr>
      <w:rFonts w:ascii="Arial" w:eastAsiaTheme="minorHAnsi" w:hAnsi="Arial" w:cs="Arial"/>
      <w:b/>
      <w:bCs/>
      <w:iCs/>
      <w:sz w:val="18"/>
      <w:szCs w:val="18"/>
      <w:lang w:val="en-US"/>
    </w:rPr>
  </w:style>
  <w:style w:type="character" w:customStyle="1" w:styleId="TALCar">
    <w:name w:val="TAL Car"/>
    <w:link w:val="TAL"/>
    <w:qFormat/>
    <w:rsid w:val="009F3399"/>
    <w:rPr>
      <w:rFonts w:ascii="Arial" w:hAnsi="Arial"/>
      <w:sz w:val="18"/>
      <w:lang w:eastAsia="en-US"/>
    </w:rPr>
  </w:style>
  <w:style w:type="character" w:customStyle="1" w:styleId="TAHCar">
    <w:name w:val="TAH Car"/>
    <w:link w:val="TAH"/>
    <w:qFormat/>
    <w:locked/>
    <w:rsid w:val="009F3399"/>
    <w:rPr>
      <w:rFonts w:ascii="Arial" w:hAnsi="Arial"/>
      <w:b/>
      <w:sz w:val="18"/>
      <w:lang w:eastAsia="en-US"/>
    </w:rPr>
  </w:style>
  <w:style w:type="character" w:customStyle="1" w:styleId="THChar">
    <w:name w:val="TH Char"/>
    <w:link w:val="TH"/>
    <w:qFormat/>
    <w:rsid w:val="009F3399"/>
    <w:rPr>
      <w:rFonts w:ascii="Arial" w:hAnsi="Arial"/>
      <w:b/>
      <w:lang w:eastAsia="en-US"/>
    </w:rPr>
  </w:style>
  <w:style w:type="paragraph" w:styleId="CommentSubject">
    <w:name w:val="annotation subject"/>
    <w:basedOn w:val="CommentText"/>
    <w:next w:val="CommentText"/>
    <w:link w:val="CommentSubjectChar"/>
    <w:rsid w:val="00177EB1"/>
    <w:rPr>
      <w:b/>
      <w:bCs/>
    </w:rPr>
  </w:style>
  <w:style w:type="character" w:customStyle="1" w:styleId="CommentSubjectChar">
    <w:name w:val="Comment Subject Char"/>
    <w:basedOn w:val="CommentTextChar"/>
    <w:link w:val="CommentSubject"/>
    <w:rsid w:val="00177EB1"/>
    <w:rPr>
      <w:b/>
      <w:bCs/>
      <w:lang w:eastAsia="en-US"/>
    </w:rPr>
  </w:style>
  <w:style w:type="paragraph" w:customStyle="1" w:styleId="Agreement">
    <w:name w:val="Agreement"/>
    <w:basedOn w:val="Normal"/>
    <w:next w:val="Normal"/>
    <w:uiPriority w:val="99"/>
    <w:qFormat/>
    <w:rsid w:val="00CD1726"/>
    <w:pPr>
      <w:numPr>
        <w:numId w:val="10"/>
      </w:numPr>
      <w:spacing w:before="60" w:after="0"/>
    </w:pPr>
    <w:rPr>
      <w:rFonts w:ascii="Arial" w:eastAsia="MS Mincho" w:hAnsi="Arial"/>
      <w:b/>
      <w:szCs w:val="24"/>
      <w:lang w:eastAsia="en-GB"/>
    </w:rPr>
  </w:style>
  <w:style w:type="table" w:styleId="TableGrid">
    <w:name w:val="Table Grid"/>
    <w:basedOn w:val="TableNormal"/>
    <w:uiPriority w:val="59"/>
    <w:rsid w:val="00224DED"/>
    <w:pPr>
      <w:spacing w:before="240"/>
      <w:ind w:left="714" w:hanging="357"/>
    </w:pPr>
    <w:rPr>
      <w:rFonts w:ascii="Nokia Pure Text" w:eastAsia="SimSun"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C1EC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5AIRPNAIUNRU-859666464-14056</_dlc_DocId>
    <_dlc_DocIdUrl xmlns="71c5aaf6-e6ce-465b-b873-5148d2a4c105">
      <Url>https://nokia.sharepoint.com/sites/c5g/e2earch/_layouts/15/DocIdRedir.aspx?ID=5AIRPNAIUNRU-859666464-14056</Url>
      <Description>5AIRPNAIUNRU-859666464-14056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9AB41C-9289-4D0D-9A2C-456EB37D9F6F}">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www.w3.org/XML/1998/namespace"/>
    <ds:schemaRef ds:uri="http://schemas.microsoft.com/office/infopath/2007/PartnerControls"/>
    <ds:schemaRef ds:uri="a3840f4f-04be-43d1-b2ef-6ff1382503c7"/>
    <ds:schemaRef ds:uri="http://schemas.openxmlformats.org/package/2006/metadata/core-properties"/>
    <ds:schemaRef ds:uri="http://schemas.microsoft.com/office/2006/metadata/properties"/>
    <ds:schemaRef ds:uri="83f22d2f-d16e-4be6-ad4f-29fa0b067c3c"/>
    <ds:schemaRef ds:uri="http://purl.org/dc/elements/1.1/"/>
    <ds:schemaRef ds:uri="http://schemas.microsoft.com/office/2006/documentManagement/types"/>
    <ds:schemaRef ds:uri="3b34c8f0-1ef5-4d1e-bb66-517ce7fe7356"/>
    <ds:schemaRef ds:uri="71c5aaf6-e6ce-465b-b873-5148d2a4c105"/>
    <ds:schemaRef ds:uri="http://purl.org/dc/te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1</Pages>
  <Words>2840</Words>
  <Characters>16189</Characters>
  <Application>Microsoft Office Word</Application>
  <DocSecurity>4</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Murat Gursu (Nokia)</cp:lastModifiedBy>
  <cp:revision>485</cp:revision>
  <dcterms:created xsi:type="dcterms:W3CDTF">2016-08-13T07:53:00Z</dcterms:created>
  <dcterms:modified xsi:type="dcterms:W3CDTF">2023-05-12T16:37:00Z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cc9f3810-0f49-4e47-8f88-66f96ac53f02</vt:lpwstr>
  </property>
  <property fmtid="{D5CDD505-2E9C-101B-9397-08002B2CF9AE}" pid="4" name="GrammarlyDocumentId">
    <vt:lpwstr>1b4050121bcbdb54a1021f1a150ca486a846365a64a5cde5bdd9be79b6f79158</vt:lpwstr>
  </property>
</Properties>
</file>